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888CB" w14:textId="77777777" w:rsidR="003F0469" w:rsidRDefault="003F0469" w:rsidP="002A6CEE">
      <w:pPr>
        <w:spacing w:after="0" w:line="240" w:lineRule="auto"/>
        <w:jc w:val="center"/>
        <w:rPr>
          <w:rFonts w:ascii="Times New Roman" w:hAnsi="Times New Roman" w:cs="Times New Roman"/>
          <w:b/>
          <w:bCs/>
          <w:sz w:val="28"/>
          <w:szCs w:val="28"/>
          <w:lang w:eastAsia="ar-SA"/>
        </w:rPr>
      </w:pPr>
    </w:p>
    <w:p w14:paraId="521DB268" w14:textId="11B7B5DD" w:rsidR="002A6CEE" w:rsidRPr="00054B92" w:rsidRDefault="002A6CEE" w:rsidP="002A6CEE">
      <w:pPr>
        <w:spacing w:after="0" w:line="240" w:lineRule="auto"/>
        <w:jc w:val="center"/>
        <w:rPr>
          <w:rFonts w:ascii="Times New Roman" w:hAnsi="Times New Roman" w:cs="Times New Roman"/>
          <w:b/>
          <w:bCs/>
          <w:sz w:val="28"/>
          <w:szCs w:val="28"/>
          <w:lang w:eastAsia="ar-SA"/>
        </w:rPr>
      </w:pPr>
      <w:r w:rsidRPr="00054B92">
        <w:rPr>
          <w:rFonts w:ascii="Times New Roman" w:hAnsi="Times New Roman" w:cs="Times New Roman"/>
          <w:b/>
          <w:bCs/>
          <w:sz w:val="28"/>
          <w:szCs w:val="28"/>
          <w:lang w:eastAsia="ar-SA"/>
        </w:rPr>
        <w:t>Совет депутатов</w:t>
      </w:r>
    </w:p>
    <w:p w14:paraId="58522FF3" w14:textId="77777777" w:rsidR="002A6CEE" w:rsidRPr="00054B92" w:rsidRDefault="002A6CEE" w:rsidP="002A6CEE">
      <w:pPr>
        <w:spacing w:after="0" w:line="240" w:lineRule="auto"/>
        <w:jc w:val="center"/>
        <w:rPr>
          <w:rFonts w:ascii="Times New Roman" w:hAnsi="Times New Roman" w:cs="Times New Roman"/>
          <w:b/>
          <w:bCs/>
          <w:sz w:val="28"/>
          <w:szCs w:val="28"/>
          <w:lang w:eastAsia="ar-SA"/>
        </w:rPr>
      </w:pPr>
      <w:r w:rsidRPr="00054B92">
        <w:rPr>
          <w:rFonts w:ascii="Times New Roman" w:hAnsi="Times New Roman" w:cs="Times New Roman"/>
          <w:b/>
          <w:bCs/>
          <w:sz w:val="28"/>
          <w:szCs w:val="28"/>
          <w:lang w:eastAsia="ar-SA"/>
        </w:rPr>
        <w:t>города Оби Новосибирской области</w:t>
      </w:r>
    </w:p>
    <w:p w14:paraId="640653E4" w14:textId="77777777" w:rsidR="002A6CEE" w:rsidRPr="00054B92" w:rsidRDefault="002A6CEE" w:rsidP="002A6CEE">
      <w:pPr>
        <w:spacing w:after="0" w:line="240" w:lineRule="auto"/>
        <w:jc w:val="center"/>
        <w:outlineLvl w:val="1"/>
        <w:rPr>
          <w:rFonts w:ascii="Times New Roman" w:hAnsi="Times New Roman" w:cs="Times New Roman"/>
          <w:b/>
          <w:bCs/>
          <w:iCs/>
          <w:sz w:val="28"/>
          <w:szCs w:val="28"/>
          <w:lang w:eastAsia="ar-SA"/>
        </w:rPr>
      </w:pPr>
      <w:r w:rsidRPr="00054B92">
        <w:rPr>
          <w:rFonts w:ascii="Times New Roman" w:hAnsi="Times New Roman" w:cs="Times New Roman"/>
          <w:b/>
          <w:bCs/>
          <w:iCs/>
          <w:sz w:val="28"/>
          <w:szCs w:val="28"/>
          <w:lang w:eastAsia="ar-SA"/>
        </w:rPr>
        <w:t>пятого созыва</w:t>
      </w:r>
    </w:p>
    <w:p w14:paraId="61CD5121" w14:textId="77777777" w:rsidR="002A6CEE" w:rsidRPr="00054B92" w:rsidRDefault="002A6CEE" w:rsidP="002A6CEE">
      <w:pPr>
        <w:spacing w:after="0" w:line="240" w:lineRule="auto"/>
        <w:jc w:val="center"/>
        <w:outlineLvl w:val="1"/>
        <w:rPr>
          <w:rFonts w:ascii="Times New Roman" w:hAnsi="Times New Roman" w:cs="Times New Roman"/>
          <w:b/>
          <w:bCs/>
          <w:iCs/>
          <w:sz w:val="28"/>
          <w:szCs w:val="28"/>
          <w:lang w:eastAsia="ar-SA"/>
        </w:rPr>
      </w:pPr>
    </w:p>
    <w:p w14:paraId="1CAE5022" w14:textId="77777777" w:rsidR="002A6CEE" w:rsidRPr="00054B92" w:rsidRDefault="002A6CEE" w:rsidP="002A6CEE">
      <w:pPr>
        <w:spacing w:after="0" w:line="240" w:lineRule="auto"/>
        <w:jc w:val="center"/>
        <w:outlineLvl w:val="1"/>
        <w:rPr>
          <w:rFonts w:ascii="Times New Roman" w:hAnsi="Times New Roman" w:cs="Times New Roman"/>
          <w:b/>
          <w:bCs/>
          <w:iCs/>
          <w:sz w:val="28"/>
          <w:szCs w:val="28"/>
          <w:lang w:eastAsia="ar-SA"/>
        </w:rPr>
      </w:pPr>
    </w:p>
    <w:p w14:paraId="6644E677" w14:textId="77777777" w:rsidR="002A6CEE" w:rsidRPr="00054B92" w:rsidRDefault="002A6CEE" w:rsidP="002A6CEE">
      <w:pPr>
        <w:spacing w:after="0" w:line="240" w:lineRule="auto"/>
        <w:jc w:val="center"/>
        <w:outlineLvl w:val="1"/>
        <w:rPr>
          <w:rFonts w:ascii="Times New Roman" w:hAnsi="Times New Roman" w:cs="Times New Roman"/>
          <w:b/>
          <w:bCs/>
          <w:iCs/>
          <w:sz w:val="28"/>
          <w:szCs w:val="28"/>
          <w:lang w:eastAsia="ar-SA"/>
        </w:rPr>
      </w:pPr>
      <w:r w:rsidRPr="00054B92">
        <w:rPr>
          <w:rFonts w:ascii="Times New Roman" w:hAnsi="Times New Roman" w:cs="Times New Roman"/>
          <w:b/>
          <w:bCs/>
          <w:iCs/>
          <w:sz w:val="28"/>
          <w:szCs w:val="28"/>
          <w:lang w:eastAsia="ar-SA"/>
        </w:rPr>
        <w:t>РЕШЕНИЕ</w:t>
      </w:r>
    </w:p>
    <w:p w14:paraId="7C4A5352" w14:textId="63858011" w:rsidR="002A6CEE" w:rsidRPr="00054B92" w:rsidRDefault="001C3C60" w:rsidP="002A6CEE">
      <w:pPr>
        <w:spacing w:after="0" w:line="240" w:lineRule="auto"/>
        <w:jc w:val="center"/>
        <w:rPr>
          <w:rFonts w:ascii="Times New Roman" w:hAnsi="Times New Roman" w:cs="Times New Roman"/>
          <w:b/>
          <w:bCs/>
          <w:sz w:val="28"/>
          <w:szCs w:val="28"/>
          <w:lang w:eastAsia="ar-SA"/>
        </w:rPr>
      </w:pPr>
      <w:r>
        <w:rPr>
          <w:rFonts w:ascii="Times New Roman" w:hAnsi="Times New Roman" w:cs="Times New Roman"/>
          <w:b/>
          <w:sz w:val="28"/>
          <w:szCs w:val="28"/>
          <w:lang w:eastAsia="ar-SA"/>
        </w:rPr>
        <w:t>сорок пятая</w:t>
      </w:r>
      <w:r w:rsidR="002A6CEE" w:rsidRPr="00054B92">
        <w:rPr>
          <w:rFonts w:ascii="Times New Roman" w:hAnsi="Times New Roman" w:cs="Times New Roman"/>
          <w:b/>
          <w:sz w:val="28"/>
          <w:szCs w:val="28"/>
          <w:lang w:eastAsia="ar-SA"/>
        </w:rPr>
        <w:t xml:space="preserve"> сессия</w:t>
      </w:r>
    </w:p>
    <w:p w14:paraId="4A6B66CD" w14:textId="77777777" w:rsidR="002A6CEE" w:rsidRPr="00054B92" w:rsidRDefault="002A6CEE" w:rsidP="002A6CEE">
      <w:pPr>
        <w:spacing w:after="0" w:line="240" w:lineRule="auto"/>
        <w:rPr>
          <w:rFonts w:ascii="Times New Roman" w:hAnsi="Times New Roman" w:cs="Times New Roman"/>
          <w:b/>
          <w:bCs/>
          <w:sz w:val="28"/>
          <w:szCs w:val="28"/>
          <w:lang w:eastAsia="ar-SA"/>
        </w:rPr>
      </w:pPr>
    </w:p>
    <w:p w14:paraId="1553A39D" w14:textId="2398987F" w:rsidR="002A6CEE" w:rsidRPr="00054B92" w:rsidRDefault="001C3C60" w:rsidP="002A6CEE">
      <w:pPr>
        <w:spacing w:after="0" w:line="240" w:lineRule="auto"/>
        <w:rPr>
          <w:rFonts w:ascii="Times New Roman" w:hAnsi="Times New Roman" w:cs="Times New Roman"/>
          <w:sz w:val="28"/>
          <w:szCs w:val="24"/>
          <w:lang w:eastAsia="ar-SA"/>
        </w:rPr>
      </w:pPr>
      <w:r>
        <w:rPr>
          <w:rFonts w:ascii="Times New Roman" w:hAnsi="Times New Roman" w:cs="Times New Roman"/>
          <w:sz w:val="28"/>
          <w:szCs w:val="24"/>
          <w:lang w:eastAsia="ar-SA"/>
        </w:rPr>
        <w:t>от 25 марта</w:t>
      </w:r>
      <w:r w:rsidR="002A6CEE" w:rsidRPr="00054B92">
        <w:rPr>
          <w:rFonts w:ascii="Times New Roman" w:hAnsi="Times New Roman" w:cs="Times New Roman"/>
          <w:sz w:val="28"/>
          <w:szCs w:val="24"/>
          <w:lang w:eastAsia="ar-SA"/>
        </w:rPr>
        <w:t xml:space="preserve"> 2026 года                                                           </w:t>
      </w:r>
      <w:r w:rsidR="003F0469">
        <w:rPr>
          <w:rFonts w:ascii="Times New Roman" w:hAnsi="Times New Roman" w:cs="Times New Roman"/>
          <w:sz w:val="28"/>
          <w:szCs w:val="24"/>
          <w:lang w:eastAsia="ar-SA"/>
        </w:rPr>
        <w:t xml:space="preserve">                             №56</w:t>
      </w:r>
      <w:r w:rsidR="00593BF6">
        <w:rPr>
          <w:rFonts w:ascii="Times New Roman" w:hAnsi="Times New Roman" w:cs="Times New Roman"/>
          <w:sz w:val="28"/>
          <w:szCs w:val="24"/>
          <w:lang w:eastAsia="ar-SA"/>
        </w:rPr>
        <w:t>7</w:t>
      </w:r>
    </w:p>
    <w:p w14:paraId="44B8690B" w14:textId="77777777" w:rsidR="002A6CEE" w:rsidRPr="00054B92" w:rsidRDefault="002A6CEE" w:rsidP="002A6CEE">
      <w:pPr>
        <w:spacing w:after="0" w:line="240" w:lineRule="auto"/>
        <w:jc w:val="center"/>
        <w:rPr>
          <w:rFonts w:ascii="Times New Roman" w:hAnsi="Times New Roman" w:cs="Times New Roman"/>
          <w:bCs/>
          <w:sz w:val="28"/>
          <w:szCs w:val="28"/>
        </w:rPr>
      </w:pPr>
    </w:p>
    <w:p w14:paraId="71A2AEDF" w14:textId="77777777" w:rsidR="002A6CEE" w:rsidRPr="00054B92" w:rsidRDefault="002A6CEE" w:rsidP="002A6CEE">
      <w:pPr>
        <w:spacing w:after="0" w:line="240" w:lineRule="auto"/>
        <w:jc w:val="center"/>
        <w:rPr>
          <w:rFonts w:ascii="Times New Roman" w:eastAsia="Calibri" w:hAnsi="Times New Roman" w:cs="Times New Roman"/>
          <w:bCs/>
          <w:sz w:val="28"/>
          <w:szCs w:val="28"/>
          <w:shd w:val="clear" w:color="auto" w:fill="FFFFFF"/>
        </w:rPr>
      </w:pPr>
      <w:r w:rsidRPr="00054B92">
        <w:rPr>
          <w:rFonts w:ascii="Times New Roman" w:eastAsia="Calibri" w:hAnsi="Times New Roman" w:cs="Times New Roman"/>
          <w:bCs/>
          <w:sz w:val="28"/>
          <w:szCs w:val="28"/>
          <w:shd w:val="clear" w:color="auto" w:fill="FFFFFF"/>
        </w:rPr>
        <w:t>О внесении изменений в решение третьей сессии Совета депутатов города Оби Новосибирской области пятого созыва от 01.12.2021 №28</w:t>
      </w:r>
    </w:p>
    <w:p w14:paraId="091BA617" w14:textId="5B34C5B6" w:rsidR="002A6CEE" w:rsidRPr="00054B92" w:rsidRDefault="002A6CEE" w:rsidP="002A6CEE">
      <w:pPr>
        <w:spacing w:after="0" w:line="240" w:lineRule="auto"/>
        <w:jc w:val="center"/>
        <w:rPr>
          <w:rFonts w:ascii="Times New Roman" w:hAnsi="Times New Roman" w:cs="Times New Roman"/>
          <w:bCs/>
          <w:sz w:val="28"/>
          <w:szCs w:val="28"/>
        </w:rPr>
      </w:pPr>
      <w:r w:rsidRPr="00054B92">
        <w:rPr>
          <w:rFonts w:ascii="Times New Roman" w:hAnsi="Times New Roman" w:cs="Times New Roman"/>
          <w:bCs/>
          <w:sz w:val="28"/>
          <w:szCs w:val="28"/>
        </w:rPr>
        <w:t>«Об утверждении Положения о муниципальном земельном контроле в границах города Оби Новосибирской области»</w:t>
      </w:r>
      <w:r>
        <w:rPr>
          <w:rFonts w:ascii="Times New Roman" w:hAnsi="Times New Roman" w:cs="Times New Roman"/>
          <w:bCs/>
          <w:sz w:val="28"/>
          <w:szCs w:val="28"/>
        </w:rPr>
        <w:t xml:space="preserve"> </w:t>
      </w:r>
    </w:p>
    <w:p w14:paraId="0416E38C" w14:textId="585A40A8" w:rsidR="00B27540" w:rsidRPr="00B27540" w:rsidRDefault="00B27540" w:rsidP="002A6CEE">
      <w:pPr>
        <w:spacing w:after="0" w:line="240" w:lineRule="auto"/>
        <w:rPr>
          <w:rFonts w:ascii="Times New Roman" w:eastAsia="MS Mincho" w:hAnsi="Times New Roman" w:cs="Times New Roman"/>
          <w:bCs/>
          <w:sz w:val="28"/>
          <w:szCs w:val="28"/>
          <w:lang w:eastAsia="ru-RU"/>
        </w:rPr>
      </w:pPr>
    </w:p>
    <w:p w14:paraId="3726F511" w14:textId="5EED4DBA" w:rsidR="001D1358" w:rsidRPr="002A6CEE" w:rsidRDefault="002D2EB9" w:rsidP="002D2EB9">
      <w:pPr>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 xml:space="preserve">В соответствии с </w:t>
      </w:r>
      <w:r w:rsidRPr="002A6CEE">
        <w:rPr>
          <w:rFonts w:ascii="Times New Roman" w:eastAsia="Times New Roman" w:hAnsi="Times New Roman" w:cs="Times New Roman"/>
          <w:sz w:val="24"/>
          <w:szCs w:val="24"/>
          <w:lang w:eastAsia="ru-RU"/>
        </w:rPr>
        <w:t>Феде</w:t>
      </w:r>
      <w:r w:rsidR="002A6CEE">
        <w:rPr>
          <w:rFonts w:ascii="Times New Roman" w:eastAsia="Times New Roman" w:hAnsi="Times New Roman" w:cs="Times New Roman"/>
          <w:sz w:val="24"/>
          <w:szCs w:val="24"/>
          <w:lang w:eastAsia="ru-RU"/>
        </w:rPr>
        <w:t>ральным законом от 20.03.2025 №</w:t>
      </w:r>
      <w:r w:rsidRPr="002A6CEE">
        <w:rPr>
          <w:rFonts w:ascii="Times New Roman" w:eastAsia="Times New Roman" w:hAnsi="Times New Roman" w:cs="Times New Roman"/>
          <w:sz w:val="24"/>
          <w:szCs w:val="24"/>
          <w:lang w:eastAsia="ru-RU"/>
        </w:rPr>
        <w:t>33-ФЗ «Об общих принципах организации местного самоуправления в единой системе публичной власти»</w:t>
      </w:r>
      <w:r w:rsidRPr="002A6CEE">
        <w:rPr>
          <w:rFonts w:ascii="Times New Roman" w:eastAsia="MS Mincho" w:hAnsi="Times New Roman" w:cs="Times New Roman"/>
          <w:bCs/>
          <w:sz w:val="24"/>
          <w:szCs w:val="24"/>
          <w:lang w:eastAsia="ru-RU"/>
        </w:rPr>
        <w:t>,</w:t>
      </w:r>
      <w:r w:rsidRPr="002A6CEE">
        <w:rPr>
          <w:rFonts w:ascii="Times New Roman" w:eastAsia="Times New Roman" w:hAnsi="Times New Roman" w:cs="Times New Roman"/>
          <w:sz w:val="24"/>
          <w:szCs w:val="24"/>
          <w:lang w:eastAsia="ru-RU"/>
        </w:rPr>
        <w:t xml:space="preserve"> Феде</w:t>
      </w:r>
      <w:r w:rsidR="002A6CEE">
        <w:rPr>
          <w:rFonts w:ascii="Times New Roman" w:eastAsia="Times New Roman" w:hAnsi="Times New Roman" w:cs="Times New Roman"/>
          <w:sz w:val="24"/>
          <w:szCs w:val="24"/>
          <w:lang w:eastAsia="ru-RU"/>
        </w:rPr>
        <w:t>ральным законом от 31.07.2020 №</w:t>
      </w:r>
      <w:r w:rsidRPr="002A6CEE">
        <w:rPr>
          <w:rFonts w:ascii="Times New Roman" w:eastAsia="Times New Roman" w:hAnsi="Times New Roman" w:cs="Times New Roman"/>
          <w:sz w:val="24"/>
          <w:szCs w:val="24"/>
          <w:lang w:eastAsia="ru-RU"/>
        </w:rPr>
        <w:t>248-ФЗ «</w:t>
      </w:r>
      <w:r w:rsidRPr="002A6CEE">
        <w:rPr>
          <w:rFonts w:ascii="Times New Roman" w:hAnsi="Times New Roman" w:cs="Times New Roman"/>
          <w:sz w:val="24"/>
          <w:szCs w:val="24"/>
          <w:shd w:val="clear" w:color="auto" w:fill="FFFFFF"/>
        </w:rPr>
        <w:t>О государственном контроле (надзоре) и муниципальном контроле в Российской Федерации</w:t>
      </w:r>
      <w:r w:rsidRPr="002A6CEE">
        <w:rPr>
          <w:rFonts w:ascii="Times New Roman" w:eastAsia="Times New Roman" w:hAnsi="Times New Roman" w:cs="Times New Roman"/>
          <w:sz w:val="24"/>
          <w:szCs w:val="24"/>
          <w:lang w:eastAsia="ru-RU"/>
        </w:rPr>
        <w:t>»</w:t>
      </w:r>
      <w:r w:rsidR="002A6CEE">
        <w:rPr>
          <w:rFonts w:ascii="Times New Roman" w:eastAsia="MS Mincho" w:hAnsi="Times New Roman" w:cs="Times New Roman"/>
          <w:bCs/>
          <w:sz w:val="24"/>
          <w:szCs w:val="24"/>
          <w:lang w:eastAsia="ru-RU"/>
        </w:rPr>
        <w:t>, письмом п</w:t>
      </w:r>
      <w:r w:rsidRPr="002A6CEE">
        <w:rPr>
          <w:rFonts w:ascii="Times New Roman" w:eastAsia="MS Mincho" w:hAnsi="Times New Roman" w:cs="Times New Roman"/>
          <w:bCs/>
          <w:sz w:val="24"/>
          <w:szCs w:val="24"/>
          <w:lang w:eastAsia="ru-RU"/>
        </w:rPr>
        <w:t>рокуратуры города Оби Новоси</w:t>
      </w:r>
      <w:r w:rsidR="002A6CEE">
        <w:rPr>
          <w:rFonts w:ascii="Times New Roman" w:eastAsia="MS Mincho" w:hAnsi="Times New Roman" w:cs="Times New Roman"/>
          <w:bCs/>
          <w:sz w:val="24"/>
          <w:szCs w:val="24"/>
          <w:lang w:eastAsia="ru-RU"/>
        </w:rPr>
        <w:t>бирской области от 20.10.2025 №</w:t>
      </w:r>
      <w:r w:rsidRPr="002A6CEE">
        <w:rPr>
          <w:rFonts w:ascii="Times New Roman" w:eastAsia="MS Mincho" w:hAnsi="Times New Roman" w:cs="Times New Roman"/>
          <w:bCs/>
          <w:sz w:val="24"/>
          <w:szCs w:val="24"/>
          <w:lang w:eastAsia="ru-RU"/>
        </w:rPr>
        <w:t xml:space="preserve">Исорг-20500014-469-25/10373-20500014, </w:t>
      </w:r>
      <w:r w:rsidR="002A6CEE">
        <w:rPr>
          <w:rFonts w:ascii="Times New Roman" w:eastAsia="MS Mincho" w:hAnsi="Times New Roman" w:cs="Times New Roman"/>
          <w:bCs/>
          <w:sz w:val="24"/>
          <w:szCs w:val="24"/>
          <w:lang w:eastAsia="ru-RU"/>
        </w:rPr>
        <w:t>п</w:t>
      </w:r>
      <w:r w:rsidR="006B34A4" w:rsidRPr="002A6CEE">
        <w:rPr>
          <w:rFonts w:ascii="Times New Roman" w:eastAsia="MS Mincho" w:hAnsi="Times New Roman" w:cs="Times New Roman"/>
          <w:bCs/>
          <w:sz w:val="24"/>
          <w:szCs w:val="24"/>
          <w:lang w:eastAsia="ru-RU"/>
        </w:rPr>
        <w:t xml:space="preserve">ротестом </w:t>
      </w:r>
      <w:r w:rsidR="002A6CEE">
        <w:rPr>
          <w:rFonts w:ascii="Times New Roman" w:eastAsia="MS Mincho" w:hAnsi="Times New Roman" w:cs="Times New Roman"/>
          <w:bCs/>
          <w:sz w:val="24"/>
          <w:szCs w:val="24"/>
          <w:lang w:eastAsia="ru-RU"/>
        </w:rPr>
        <w:t>п</w:t>
      </w:r>
      <w:r w:rsidR="006B34A4" w:rsidRPr="002A6CEE">
        <w:rPr>
          <w:rFonts w:ascii="Times New Roman" w:eastAsia="MS Mincho" w:hAnsi="Times New Roman" w:cs="Times New Roman"/>
          <w:bCs/>
          <w:sz w:val="24"/>
          <w:szCs w:val="24"/>
          <w:lang w:eastAsia="ru-RU"/>
        </w:rPr>
        <w:t>рокуратуры города Оби Новоси</w:t>
      </w:r>
      <w:r w:rsidR="002A6CEE">
        <w:rPr>
          <w:rFonts w:ascii="Times New Roman" w:eastAsia="MS Mincho" w:hAnsi="Times New Roman" w:cs="Times New Roman"/>
          <w:bCs/>
          <w:sz w:val="24"/>
          <w:szCs w:val="24"/>
          <w:lang w:eastAsia="ru-RU"/>
        </w:rPr>
        <w:t>бирской области от 03.02.2026 №</w:t>
      </w:r>
      <w:r w:rsidR="006B34A4" w:rsidRPr="002A6CEE">
        <w:rPr>
          <w:rFonts w:ascii="Times New Roman" w:eastAsia="MS Mincho" w:hAnsi="Times New Roman" w:cs="Times New Roman"/>
          <w:bCs/>
          <w:sz w:val="24"/>
          <w:szCs w:val="24"/>
          <w:lang w:eastAsia="ru-RU"/>
        </w:rPr>
        <w:t>Прдр-20500014-2</w:t>
      </w:r>
      <w:r w:rsidR="00671167" w:rsidRPr="002A6CEE">
        <w:rPr>
          <w:rFonts w:ascii="Times New Roman" w:eastAsia="MS Mincho" w:hAnsi="Times New Roman" w:cs="Times New Roman"/>
          <w:bCs/>
          <w:sz w:val="24"/>
          <w:szCs w:val="24"/>
          <w:lang w:eastAsia="ru-RU"/>
        </w:rPr>
        <w:t>8</w:t>
      </w:r>
      <w:r w:rsidR="006B34A4" w:rsidRPr="002A6CEE">
        <w:rPr>
          <w:rFonts w:ascii="Times New Roman" w:eastAsia="MS Mincho" w:hAnsi="Times New Roman" w:cs="Times New Roman"/>
          <w:bCs/>
          <w:sz w:val="24"/>
          <w:szCs w:val="24"/>
          <w:lang w:eastAsia="ru-RU"/>
        </w:rPr>
        <w:t xml:space="preserve">-26/-20500014, </w:t>
      </w:r>
      <w:r w:rsidR="001D1358" w:rsidRPr="002A6CEE">
        <w:rPr>
          <w:rFonts w:ascii="Times New Roman" w:eastAsia="MS Mincho" w:hAnsi="Times New Roman" w:cs="Times New Roman"/>
          <w:bCs/>
          <w:sz w:val="24"/>
          <w:szCs w:val="24"/>
          <w:lang w:eastAsia="ru-RU"/>
        </w:rPr>
        <w:t xml:space="preserve">Уставом муниципального образования </w:t>
      </w:r>
      <w:r w:rsidR="00E4581B" w:rsidRPr="002A6CEE">
        <w:rPr>
          <w:rFonts w:ascii="Times New Roman" w:eastAsia="MS Mincho" w:hAnsi="Times New Roman" w:cs="Times New Roman"/>
          <w:bCs/>
          <w:sz w:val="24"/>
          <w:szCs w:val="24"/>
          <w:lang w:eastAsia="ru-RU"/>
        </w:rPr>
        <w:t xml:space="preserve">городского округа </w:t>
      </w:r>
      <w:r w:rsidR="001D1358" w:rsidRPr="002A6CEE">
        <w:rPr>
          <w:rFonts w:ascii="Times New Roman" w:eastAsia="MS Mincho" w:hAnsi="Times New Roman" w:cs="Times New Roman"/>
          <w:bCs/>
          <w:sz w:val="24"/>
          <w:szCs w:val="24"/>
          <w:lang w:eastAsia="ru-RU"/>
        </w:rPr>
        <w:t>города Оби Новосибирской области, Совет депутатов города Оби</w:t>
      </w:r>
    </w:p>
    <w:p w14:paraId="3CF860AF" w14:textId="77777777" w:rsidR="00D474E3" w:rsidRPr="002A6CEE" w:rsidRDefault="00D474E3" w:rsidP="009E563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C43E726" w14:textId="06D53900" w:rsidR="00471608" w:rsidRPr="002A6CEE" w:rsidRDefault="00471608" w:rsidP="009E5638">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2A6CEE">
        <w:rPr>
          <w:rFonts w:ascii="Times New Roman" w:hAnsi="Times New Roman" w:cs="Times New Roman"/>
          <w:sz w:val="24"/>
          <w:szCs w:val="24"/>
        </w:rPr>
        <w:t>РЕШИЛ:</w:t>
      </w:r>
    </w:p>
    <w:p w14:paraId="04078269" w14:textId="77777777" w:rsidR="00471608" w:rsidRPr="00D63809" w:rsidRDefault="00471608" w:rsidP="009E563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7D75961" w14:textId="1A0C2942" w:rsidR="002B7A71" w:rsidRPr="002A6CEE" w:rsidRDefault="00D73CA1" w:rsidP="00D65797">
      <w:pPr>
        <w:pStyle w:val="a3"/>
        <w:numPr>
          <w:ilvl w:val="0"/>
          <w:numId w:val="8"/>
        </w:numPr>
        <w:ind w:left="0" w:firstLine="709"/>
        <w:jc w:val="both"/>
        <w:rPr>
          <w:rFonts w:eastAsia="MS Mincho"/>
          <w:bCs/>
          <w:sz w:val="24"/>
          <w:szCs w:val="24"/>
        </w:rPr>
      </w:pPr>
      <w:r w:rsidRPr="002A6CEE">
        <w:rPr>
          <w:rFonts w:eastAsia="MS Mincho"/>
          <w:bCs/>
          <w:sz w:val="24"/>
          <w:szCs w:val="24"/>
        </w:rPr>
        <w:t xml:space="preserve">Внести в </w:t>
      </w:r>
      <w:r w:rsidR="007662DA" w:rsidRPr="002A6CEE">
        <w:rPr>
          <w:bCs/>
          <w:color w:val="000000"/>
          <w:sz w:val="24"/>
          <w:szCs w:val="24"/>
        </w:rPr>
        <w:t xml:space="preserve">Положение о муниципальном </w:t>
      </w:r>
      <w:r w:rsidR="004C586F" w:rsidRPr="002A6CEE">
        <w:rPr>
          <w:bCs/>
          <w:color w:val="000000"/>
          <w:sz w:val="24"/>
          <w:szCs w:val="24"/>
        </w:rPr>
        <w:t>земельном</w:t>
      </w:r>
      <w:r w:rsidR="007662DA" w:rsidRPr="002A6CEE">
        <w:rPr>
          <w:bCs/>
          <w:color w:val="000000"/>
          <w:sz w:val="24"/>
          <w:szCs w:val="24"/>
        </w:rPr>
        <w:t xml:space="preserve"> контроле в границах города Оби Новосибирской области</w:t>
      </w:r>
      <w:r w:rsidR="00CF1AF0" w:rsidRPr="002A6CEE">
        <w:rPr>
          <w:sz w:val="24"/>
          <w:szCs w:val="24"/>
        </w:rPr>
        <w:t>,</w:t>
      </w:r>
      <w:r w:rsidR="00CF1AF0" w:rsidRPr="002A6CEE">
        <w:rPr>
          <w:sz w:val="24"/>
          <w:szCs w:val="24"/>
          <w:shd w:val="clear" w:color="auto" w:fill="FFFFFF"/>
        </w:rPr>
        <w:t xml:space="preserve"> утвержденн</w:t>
      </w:r>
      <w:r w:rsidR="007662DA" w:rsidRPr="002A6CEE">
        <w:rPr>
          <w:sz w:val="24"/>
          <w:szCs w:val="24"/>
          <w:shd w:val="clear" w:color="auto" w:fill="FFFFFF"/>
        </w:rPr>
        <w:t>ое</w:t>
      </w:r>
      <w:r w:rsidR="00CF1AF0" w:rsidRPr="002A6CEE">
        <w:rPr>
          <w:sz w:val="24"/>
          <w:szCs w:val="24"/>
          <w:shd w:val="clear" w:color="auto" w:fill="FFFFFF"/>
        </w:rPr>
        <w:t xml:space="preserve"> </w:t>
      </w:r>
      <w:r w:rsidR="002A6CEE">
        <w:rPr>
          <w:rFonts w:eastAsia="Calibri"/>
          <w:bCs/>
          <w:sz w:val="24"/>
          <w:szCs w:val="24"/>
          <w:shd w:val="clear" w:color="auto" w:fill="FFFFFF"/>
        </w:rPr>
        <w:t>решением третьей</w:t>
      </w:r>
      <w:r w:rsidR="007662DA" w:rsidRPr="002A6CEE">
        <w:rPr>
          <w:rFonts w:eastAsia="Calibri"/>
          <w:bCs/>
          <w:sz w:val="24"/>
          <w:szCs w:val="24"/>
          <w:shd w:val="clear" w:color="auto" w:fill="FFFFFF"/>
        </w:rPr>
        <w:t xml:space="preserve"> сессии Совета депутатов города Оби Новосибирской области пятого созыва от </w:t>
      </w:r>
      <w:r w:rsidR="002A6CEE">
        <w:rPr>
          <w:rFonts w:eastAsia="Calibri"/>
          <w:bCs/>
          <w:sz w:val="24"/>
          <w:szCs w:val="24"/>
          <w:shd w:val="clear" w:color="auto" w:fill="FFFFFF"/>
        </w:rPr>
        <w:t>01.12.2021 №</w:t>
      </w:r>
      <w:r w:rsidR="004C586F" w:rsidRPr="002A6CEE">
        <w:rPr>
          <w:rFonts w:eastAsia="Calibri"/>
          <w:bCs/>
          <w:sz w:val="24"/>
          <w:szCs w:val="24"/>
          <w:shd w:val="clear" w:color="auto" w:fill="FFFFFF"/>
        </w:rPr>
        <w:t xml:space="preserve">28 </w:t>
      </w:r>
      <w:r w:rsidR="001632E5" w:rsidRPr="002A6CEE">
        <w:rPr>
          <w:rFonts w:eastAsia="Calibri"/>
          <w:sz w:val="24"/>
          <w:szCs w:val="24"/>
        </w:rPr>
        <w:t>изменени</w:t>
      </w:r>
      <w:r w:rsidR="00C353FF" w:rsidRPr="002A6CEE">
        <w:rPr>
          <w:rFonts w:eastAsia="Calibri"/>
          <w:sz w:val="24"/>
          <w:szCs w:val="24"/>
        </w:rPr>
        <w:t xml:space="preserve">е, </w:t>
      </w:r>
      <w:r w:rsidR="004C586F" w:rsidRPr="002A6CEE">
        <w:rPr>
          <w:rFonts w:eastAsia="Calibri"/>
          <w:sz w:val="24"/>
          <w:szCs w:val="24"/>
        </w:rPr>
        <w:t xml:space="preserve">изложив </w:t>
      </w:r>
      <w:r w:rsidR="00280F82" w:rsidRPr="002A6CEE">
        <w:rPr>
          <w:rFonts w:eastAsia="Calibri"/>
          <w:sz w:val="24"/>
          <w:szCs w:val="24"/>
        </w:rPr>
        <w:t>приложение №3 «</w:t>
      </w:r>
      <w:r w:rsidR="00280F82" w:rsidRPr="002A6CEE">
        <w:rPr>
          <w:sz w:val="24"/>
          <w:szCs w:val="24"/>
        </w:rPr>
        <w:t xml:space="preserve">Ключевые и индикативные показатели при осуществлении муниципального жилищного контроля </w:t>
      </w:r>
      <w:r w:rsidR="00280F82" w:rsidRPr="002A6CEE">
        <w:rPr>
          <w:color w:val="22272F"/>
          <w:sz w:val="24"/>
          <w:szCs w:val="24"/>
          <w:shd w:val="clear" w:color="auto" w:fill="FFFFFF"/>
        </w:rPr>
        <w:t>на территории города</w:t>
      </w:r>
      <w:r w:rsidR="00280F82" w:rsidRPr="002A6CEE">
        <w:rPr>
          <w:sz w:val="24"/>
          <w:szCs w:val="24"/>
          <w:shd w:val="clear" w:color="auto" w:fill="FFFFFF"/>
        </w:rPr>
        <w:t xml:space="preserve"> Оби Новосибирской области</w:t>
      </w:r>
      <w:r w:rsidR="00280F82" w:rsidRPr="002A6CEE">
        <w:rPr>
          <w:sz w:val="24"/>
          <w:szCs w:val="24"/>
        </w:rPr>
        <w:t xml:space="preserve"> в границах города Оби Новосибирской области и их целевые значения</w:t>
      </w:r>
      <w:r w:rsidR="00280F82" w:rsidRPr="002A6CEE">
        <w:rPr>
          <w:rFonts w:eastAsia="MS Mincho"/>
          <w:sz w:val="24"/>
          <w:szCs w:val="24"/>
        </w:rPr>
        <w:t>»</w:t>
      </w:r>
      <w:r w:rsidR="001803F3" w:rsidRPr="002A6CEE">
        <w:rPr>
          <w:rFonts w:eastAsia="MS Mincho"/>
          <w:sz w:val="24"/>
          <w:szCs w:val="24"/>
        </w:rPr>
        <w:t xml:space="preserve"> согласно приложению.</w:t>
      </w:r>
      <w:r w:rsidR="00D474E3" w:rsidRPr="002A6CEE">
        <w:rPr>
          <w:sz w:val="24"/>
          <w:szCs w:val="24"/>
        </w:rPr>
        <w:t xml:space="preserve"> </w:t>
      </w:r>
    </w:p>
    <w:p w14:paraId="6F4A8C08" w14:textId="51CD7CF7" w:rsidR="00D65797" w:rsidRPr="002A6CEE" w:rsidRDefault="00D65797" w:rsidP="0088027E">
      <w:pPr>
        <w:pStyle w:val="af0"/>
        <w:numPr>
          <w:ilvl w:val="0"/>
          <w:numId w:val="8"/>
        </w:numPr>
        <w:ind w:left="0" w:firstLine="709"/>
        <w:rPr>
          <w:bCs/>
        </w:rPr>
      </w:pPr>
      <w:r w:rsidRPr="002A6CEE">
        <w:rPr>
          <w:bCs/>
        </w:rPr>
        <w:t xml:space="preserve">Абзац 4 пункта 8 раздела </w:t>
      </w:r>
      <w:r w:rsidRPr="002A6CEE">
        <w:rPr>
          <w:bCs/>
          <w:lang w:val="en-US"/>
        </w:rPr>
        <w:t>III</w:t>
      </w:r>
      <w:r w:rsidRPr="002A6CEE">
        <w:rPr>
          <w:bCs/>
        </w:rPr>
        <w:t xml:space="preserve"> Положения после слов «указанного предостережения» дополнить словами «</w:t>
      </w:r>
      <w:r w:rsidR="002A6CEE">
        <w:rPr>
          <w:bCs/>
        </w:rPr>
        <w:t xml:space="preserve">, </w:t>
      </w:r>
      <w:r w:rsidRPr="002A6CEE">
        <w:rPr>
          <w:bCs/>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62C78E44" w14:textId="3DD606DC" w:rsidR="0088027E" w:rsidRPr="002A6CEE" w:rsidRDefault="0088027E" w:rsidP="0088027E">
      <w:pPr>
        <w:pStyle w:val="af0"/>
        <w:numPr>
          <w:ilvl w:val="0"/>
          <w:numId w:val="8"/>
        </w:numPr>
        <w:ind w:left="0" w:firstLine="709"/>
        <w:rPr>
          <w:bCs/>
        </w:rPr>
      </w:pPr>
      <w:r w:rsidRPr="002A6CEE">
        <w:rPr>
          <w:bCs/>
        </w:rPr>
        <w:t xml:space="preserve">Пункт 11.14 раздела </w:t>
      </w:r>
      <w:r w:rsidRPr="002A6CEE">
        <w:rPr>
          <w:bCs/>
          <w:lang w:val="en-US"/>
        </w:rPr>
        <w:t>III</w:t>
      </w:r>
      <w:r w:rsidRPr="002A6CEE">
        <w:rPr>
          <w:bCs/>
        </w:rPr>
        <w:t xml:space="preserve"> Положения изложить в следующей редакции:</w:t>
      </w:r>
    </w:p>
    <w:p w14:paraId="1CA9C14A" w14:textId="6628A697" w:rsidR="0088027E" w:rsidRPr="002A6CEE" w:rsidRDefault="0088027E" w:rsidP="0088027E">
      <w:pPr>
        <w:shd w:val="clear" w:color="auto" w:fill="FFFFFF"/>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«11.1</w:t>
      </w:r>
      <w:r w:rsidR="003D6789" w:rsidRPr="002A6CEE">
        <w:rPr>
          <w:rFonts w:ascii="Times New Roman" w:hAnsi="Times New Roman" w:cs="Times New Roman"/>
          <w:sz w:val="24"/>
          <w:szCs w:val="24"/>
        </w:rPr>
        <w:t>4</w:t>
      </w:r>
      <w:r w:rsidRPr="002A6CEE">
        <w:rPr>
          <w:rFonts w:ascii="Times New Roman" w:hAnsi="Times New Roman" w:cs="Times New Roman"/>
          <w:sz w:val="24"/>
          <w:szCs w:val="24"/>
        </w:rPr>
        <w:t>. Решение об отказе в проведении профилактического визита принимается в следующих случаях:</w:t>
      </w:r>
    </w:p>
    <w:p w14:paraId="3768EDA7" w14:textId="77777777" w:rsidR="0088027E" w:rsidRPr="002A6CEE" w:rsidRDefault="0088027E" w:rsidP="0088027E">
      <w:pPr>
        <w:shd w:val="clear" w:color="auto" w:fill="FFFFFF"/>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а) от контролируемого лица поступило уведомление об отзыве заявления;</w:t>
      </w:r>
    </w:p>
    <w:p w14:paraId="4F71FB3B" w14:textId="77777777" w:rsidR="0088027E" w:rsidRPr="002A6CEE" w:rsidRDefault="0088027E" w:rsidP="0088027E">
      <w:pPr>
        <w:shd w:val="clear" w:color="auto" w:fill="FFFFFF"/>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2BFDEEC" w14:textId="77777777" w:rsidR="0088027E" w:rsidRPr="002A6CEE" w:rsidRDefault="0088027E" w:rsidP="0088027E">
      <w:pPr>
        <w:shd w:val="clear" w:color="auto" w:fill="FFFFFF"/>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в) в течение года до даты подачи заявления контрольным органом проведен профилактический визит по ранее поданному заявлению;</w:t>
      </w:r>
    </w:p>
    <w:p w14:paraId="75D7F16D" w14:textId="77777777" w:rsidR="0088027E" w:rsidRPr="002A6CEE" w:rsidRDefault="0088027E" w:rsidP="0088027E">
      <w:pPr>
        <w:shd w:val="clear" w:color="auto" w:fill="FFFFFF"/>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г)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7855DFCD" w14:textId="59882E53" w:rsidR="0088027E" w:rsidRPr="002A6CEE" w:rsidRDefault="0088027E" w:rsidP="0088027E">
      <w:pPr>
        <w:shd w:val="clear" w:color="auto" w:fill="FFFFFF"/>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 xml:space="preserve">д) </w:t>
      </w:r>
      <w:r w:rsidRPr="002A6CEE">
        <w:rPr>
          <w:rFonts w:ascii="Times New Roman" w:hAnsi="Times New Roman" w:cs="Times New Roman"/>
          <w:sz w:val="24"/>
          <w:szCs w:val="24"/>
          <w:shd w:val="clear" w:color="auto" w:fill="FFFFFF"/>
        </w:rPr>
        <w:t xml:space="preserve">контролируемое лицо не соответствует критериям, предусмотренным частью 1 статьи 52.2 Федерального закона </w:t>
      </w:r>
      <w:r w:rsidR="002A6CEE">
        <w:rPr>
          <w:rFonts w:ascii="Times New Roman" w:hAnsi="Times New Roman" w:cs="Times New Roman"/>
          <w:sz w:val="24"/>
          <w:szCs w:val="24"/>
          <w:lang w:eastAsia="ru-RU"/>
        </w:rPr>
        <w:t>от 31.07.2020 №</w:t>
      </w:r>
      <w:r w:rsidRPr="002A6CEE">
        <w:rPr>
          <w:rFonts w:ascii="Times New Roman" w:hAnsi="Times New Roman" w:cs="Times New Roman"/>
          <w:sz w:val="24"/>
          <w:szCs w:val="24"/>
          <w:lang w:eastAsia="ru-RU"/>
        </w:rPr>
        <w:t>248-ФЗ «</w:t>
      </w:r>
      <w:r w:rsidRPr="002A6CEE">
        <w:rPr>
          <w:rFonts w:ascii="Times New Roman" w:hAnsi="Times New Roman" w:cs="Times New Roman"/>
          <w:sz w:val="24"/>
          <w:szCs w:val="24"/>
          <w:shd w:val="clear" w:color="auto" w:fill="FFFFFF"/>
        </w:rPr>
        <w:t>О государственном контроле (надзоре) и муниципальном контроле в Российской Федерации.»;</w:t>
      </w:r>
    </w:p>
    <w:p w14:paraId="729CD4E7" w14:textId="141DCE42" w:rsidR="00F502CC" w:rsidRPr="002A6CEE" w:rsidRDefault="00F502CC" w:rsidP="00F502CC">
      <w:pPr>
        <w:pStyle w:val="s1"/>
        <w:numPr>
          <w:ilvl w:val="0"/>
          <w:numId w:val="8"/>
        </w:numPr>
        <w:shd w:val="clear" w:color="auto" w:fill="FFFFFF"/>
        <w:spacing w:before="0" w:beforeAutospacing="0" w:after="0" w:afterAutospacing="0"/>
        <w:ind w:left="0" w:firstLine="709"/>
        <w:jc w:val="both"/>
        <w:rPr>
          <w:rFonts w:eastAsia="Calibri"/>
          <w:bCs/>
          <w:shd w:val="clear" w:color="auto" w:fill="FFFFFF"/>
        </w:rPr>
      </w:pPr>
      <w:r w:rsidRPr="002A6CEE">
        <w:rPr>
          <w:bCs/>
        </w:rPr>
        <w:t xml:space="preserve">Пункты 11.19-11.24 раздела </w:t>
      </w:r>
      <w:r w:rsidRPr="002A6CEE">
        <w:rPr>
          <w:bCs/>
          <w:lang w:val="en-US"/>
        </w:rPr>
        <w:t>III</w:t>
      </w:r>
      <w:r w:rsidRPr="002A6CEE">
        <w:rPr>
          <w:bCs/>
        </w:rPr>
        <w:t xml:space="preserve"> Положения изложить в следующей редакции:</w:t>
      </w:r>
    </w:p>
    <w:p w14:paraId="340452DB" w14:textId="5E4B4FE2" w:rsidR="00F65103" w:rsidRPr="002A6CEE" w:rsidRDefault="00F65103" w:rsidP="00F65103">
      <w:pPr>
        <w:shd w:val="clear" w:color="auto" w:fill="FFFFFF"/>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 xml:space="preserve">«11.15. Решение об отказе в проведении профилактического визита может быть обжаловано контролируемым лицом в порядке, установленном Федерального закона от </w:t>
      </w:r>
      <w:r w:rsidRPr="002A6CEE">
        <w:rPr>
          <w:rFonts w:ascii="Times New Roman" w:hAnsi="Times New Roman" w:cs="Times New Roman"/>
          <w:sz w:val="24"/>
          <w:szCs w:val="24"/>
        </w:rPr>
        <w:lastRenderedPageBreak/>
        <w:t>31.07.2020 №248-ФЗ «О государственном контроле (надзоре) и муниципальном контроле в Российской Федерации».</w:t>
      </w:r>
    </w:p>
    <w:p w14:paraId="24EB6B5C" w14:textId="13DAB457" w:rsidR="00F65103" w:rsidRPr="002A6CEE" w:rsidRDefault="00F65103" w:rsidP="00F65103">
      <w:pPr>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11.16.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76826D0E" w14:textId="70EF8717" w:rsidR="00F65103" w:rsidRPr="002A6CEE" w:rsidRDefault="00F65103" w:rsidP="00F65103">
      <w:pPr>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11.17.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049E9A9D" w14:textId="22EC438F" w:rsidR="00F65103" w:rsidRPr="002A6CEE" w:rsidRDefault="00F65103" w:rsidP="00F65103">
      <w:pPr>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11.18. Разъяснения и рекомендации, полученные контролируемым лицом в ходе профилактического визита, носят рекомендательный характер.</w:t>
      </w:r>
    </w:p>
    <w:p w14:paraId="539E3B7F" w14:textId="1E971F16" w:rsidR="00F65103" w:rsidRPr="002A6CEE" w:rsidRDefault="00F65103" w:rsidP="00F65103">
      <w:pPr>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11.19.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67E6F2D" w14:textId="28FF9D1D" w:rsidR="00F65103" w:rsidRPr="002A6CEE" w:rsidRDefault="00F65103" w:rsidP="00392E4E">
      <w:pPr>
        <w:spacing w:after="0" w:line="240" w:lineRule="auto"/>
        <w:ind w:firstLine="709"/>
        <w:jc w:val="both"/>
        <w:rPr>
          <w:rFonts w:ascii="Times New Roman" w:hAnsi="Times New Roman" w:cs="Times New Roman"/>
          <w:sz w:val="24"/>
          <w:szCs w:val="24"/>
        </w:rPr>
      </w:pPr>
      <w:r w:rsidRPr="002A6CEE">
        <w:rPr>
          <w:rFonts w:ascii="Times New Roman" w:hAnsi="Times New Roman" w:cs="Times New Roman"/>
          <w:sz w:val="24"/>
          <w:szCs w:val="24"/>
        </w:rPr>
        <w:t>11.20.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bookmarkStart w:id="0" w:name="_Hlk194311869"/>
      <w:r w:rsidRPr="002A6CEE">
        <w:rPr>
          <w:rFonts w:ascii="Times New Roman" w:hAnsi="Times New Roman" w:cs="Times New Roman"/>
          <w:sz w:val="24"/>
          <w:szCs w:val="24"/>
        </w:rPr>
        <w:t>»</w:t>
      </w:r>
      <w:bookmarkEnd w:id="0"/>
      <w:r w:rsidR="00594575" w:rsidRPr="002A6CEE">
        <w:rPr>
          <w:rFonts w:ascii="Times New Roman" w:hAnsi="Times New Roman" w:cs="Times New Roman"/>
          <w:sz w:val="24"/>
          <w:szCs w:val="24"/>
        </w:rPr>
        <w:t>;</w:t>
      </w:r>
    </w:p>
    <w:p w14:paraId="1394180F" w14:textId="5AD103F8" w:rsidR="00ED65BB" w:rsidRPr="002A6CEE" w:rsidRDefault="005E1B7B" w:rsidP="00ED65BB">
      <w:pPr>
        <w:pStyle w:val="af0"/>
        <w:numPr>
          <w:ilvl w:val="0"/>
          <w:numId w:val="8"/>
        </w:numPr>
        <w:ind w:left="0" w:firstLine="709"/>
        <w:rPr>
          <w:bCs/>
        </w:rPr>
      </w:pPr>
      <w:r>
        <w:rPr>
          <w:bCs/>
        </w:rPr>
        <w:t>Абзац 2 п</w:t>
      </w:r>
      <w:r w:rsidR="00ED65BB" w:rsidRPr="002A6CEE">
        <w:rPr>
          <w:bCs/>
        </w:rPr>
        <w:t>ункт</w:t>
      </w:r>
      <w:r>
        <w:rPr>
          <w:bCs/>
        </w:rPr>
        <w:t>а</w:t>
      </w:r>
      <w:r w:rsidR="00ED65BB" w:rsidRPr="002A6CEE">
        <w:rPr>
          <w:bCs/>
        </w:rPr>
        <w:t xml:space="preserve"> </w:t>
      </w:r>
      <w:r w:rsidR="00932D60" w:rsidRPr="002A6CEE">
        <w:rPr>
          <w:bCs/>
        </w:rPr>
        <w:t>3</w:t>
      </w:r>
      <w:r w:rsidR="00ED65BB" w:rsidRPr="002A6CEE">
        <w:rPr>
          <w:bCs/>
        </w:rPr>
        <w:t xml:space="preserve"> раздела </w:t>
      </w:r>
      <w:r w:rsidR="00ED65BB" w:rsidRPr="002A6CEE">
        <w:rPr>
          <w:bCs/>
          <w:lang w:val="en-US"/>
        </w:rPr>
        <w:t>II</w:t>
      </w:r>
      <w:r w:rsidR="00ED65BB" w:rsidRPr="002A6CEE">
        <w:rPr>
          <w:bCs/>
        </w:rPr>
        <w:t xml:space="preserve"> дополнить </w:t>
      </w:r>
      <w:r>
        <w:rPr>
          <w:bCs/>
        </w:rPr>
        <w:t>предложением</w:t>
      </w:r>
      <w:r w:rsidR="00ED65BB" w:rsidRPr="002A6CEE">
        <w:rPr>
          <w:bCs/>
        </w:rPr>
        <w:t xml:space="preserve"> следующего содержания: «</w:t>
      </w:r>
      <w:r w:rsidR="00ED65BB" w:rsidRPr="002A6CEE">
        <w:rPr>
          <w:shd w:val="clear" w:color="auto" w:fill="FFFFFF"/>
        </w:rPr>
        <w:t>Объект контроля считается отнесенным к одной из категорий риска после внесения сведений в единый реестр видов контроля.</w:t>
      </w:r>
      <w:r w:rsidR="00ED65BB" w:rsidRPr="002A6CEE">
        <w:rPr>
          <w:bCs/>
        </w:rPr>
        <w:t>»</w:t>
      </w:r>
      <w:r w:rsidR="00594575" w:rsidRPr="002A6CEE">
        <w:rPr>
          <w:bCs/>
        </w:rPr>
        <w:t>;</w:t>
      </w:r>
    </w:p>
    <w:p w14:paraId="110EBBC8" w14:textId="44BB2201" w:rsidR="00B73F8A" w:rsidRPr="002A6CEE" w:rsidRDefault="005E1B7B" w:rsidP="00B73F8A">
      <w:pPr>
        <w:pStyle w:val="af0"/>
        <w:numPr>
          <w:ilvl w:val="0"/>
          <w:numId w:val="8"/>
        </w:numPr>
        <w:ind w:left="0" w:firstLine="709"/>
        <w:rPr>
          <w:bCs/>
        </w:rPr>
      </w:pPr>
      <w:r>
        <w:rPr>
          <w:bCs/>
        </w:rPr>
        <w:t>Раздел</w:t>
      </w:r>
      <w:r w:rsidR="00B73F8A" w:rsidRPr="002A6CEE">
        <w:rPr>
          <w:bCs/>
        </w:rPr>
        <w:t xml:space="preserve"> </w:t>
      </w:r>
      <w:r w:rsidR="00B73F8A" w:rsidRPr="002A6CEE">
        <w:rPr>
          <w:bCs/>
          <w:lang w:val="en-US"/>
        </w:rPr>
        <w:t>II</w:t>
      </w:r>
      <w:r w:rsidR="00B73F8A" w:rsidRPr="002A6CEE">
        <w:rPr>
          <w:bCs/>
        </w:rPr>
        <w:t xml:space="preserve"> дополнить пунктами 9-10 следующего содержания:</w:t>
      </w:r>
    </w:p>
    <w:p w14:paraId="4223345D" w14:textId="5ACE5BDC" w:rsidR="004D5031" w:rsidRPr="002A6CEE" w:rsidRDefault="004D5031" w:rsidP="004D5031">
      <w:pPr>
        <w:pStyle w:val="s1"/>
        <w:shd w:val="clear" w:color="auto" w:fill="FFFFFF"/>
        <w:spacing w:before="0" w:beforeAutospacing="0" w:after="0" w:afterAutospacing="0"/>
        <w:jc w:val="both"/>
      </w:pPr>
      <w:r w:rsidRPr="002A6CEE">
        <w:t>«</w:t>
      </w:r>
      <w:r w:rsidR="00594575" w:rsidRPr="002A6CEE">
        <w:t>9.</w:t>
      </w:r>
      <w:r w:rsidRPr="002A6CEE">
        <w:t xml:space="preserve"> Виды, периодичность проведения плановых контрольных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3837C781" w14:textId="1F74D80F" w:rsidR="005E7A5A" w:rsidRPr="002A6CEE" w:rsidRDefault="00594575" w:rsidP="004D5031">
      <w:pPr>
        <w:pStyle w:val="s1"/>
        <w:shd w:val="clear" w:color="auto" w:fill="FFFFFF"/>
        <w:spacing w:before="0" w:beforeAutospacing="0" w:after="0" w:afterAutospacing="0"/>
        <w:jc w:val="both"/>
        <w:rPr>
          <w:shd w:val="clear" w:color="auto" w:fill="FFFFFF"/>
        </w:rPr>
      </w:pPr>
      <w:r w:rsidRPr="002A6CEE">
        <w:t>10</w:t>
      </w:r>
      <w:r w:rsidR="004D5031" w:rsidRPr="002A6CEE">
        <w:t xml:space="preserve">. </w:t>
      </w:r>
      <w:r w:rsidR="004D5031" w:rsidRPr="002A6CEE">
        <w:rPr>
          <w:shd w:val="clear" w:color="auto" w:fill="FFFFFF"/>
        </w:rPr>
        <w:t xml:space="preserve">Периоды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 При определении периодичности проведения обязательных профилактических визитов не учитываются обязательные профилактические визиты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w:t>
      </w:r>
      <w:r w:rsidR="00DC241A">
        <w:rPr>
          <w:shd w:val="clear" w:color="auto" w:fill="FFFFFF"/>
        </w:rPr>
        <w:t>настоящим положением</w:t>
      </w:r>
      <w:r w:rsidR="004D5031" w:rsidRPr="002A6CEE">
        <w:rPr>
          <w:shd w:val="clear" w:color="auto" w:fill="FFFFFF"/>
        </w:rPr>
        <w:t>. Обязательный профилактический визит в указанном случае проводится не позднее шести месяцев с даты представления такого уведомления.».</w:t>
      </w:r>
    </w:p>
    <w:p w14:paraId="151EC678" w14:textId="29658F50" w:rsidR="0068473A" w:rsidRPr="002A6CEE" w:rsidRDefault="0068473A" w:rsidP="006468B4">
      <w:pPr>
        <w:pStyle w:val="a3"/>
        <w:numPr>
          <w:ilvl w:val="0"/>
          <w:numId w:val="8"/>
        </w:numPr>
        <w:ind w:left="0" w:firstLine="709"/>
        <w:jc w:val="both"/>
        <w:rPr>
          <w:rFonts w:eastAsia="MS Mincho"/>
          <w:bCs/>
          <w:sz w:val="24"/>
          <w:szCs w:val="24"/>
        </w:rPr>
      </w:pPr>
      <w:r w:rsidRPr="002A6CEE">
        <w:rPr>
          <w:rFonts w:eastAsia="MS Mincho"/>
          <w:bCs/>
          <w:sz w:val="24"/>
          <w:szCs w:val="24"/>
        </w:rPr>
        <w:t>Опубликовать настоящее решение в установленном порядке в газете «Аэро-Сити» и разместить на официальном сайте администрации города Оби в сети Интернет.</w:t>
      </w:r>
    </w:p>
    <w:p w14:paraId="58B0AD07" w14:textId="360EF122" w:rsidR="0068473A" w:rsidRPr="002A6CEE" w:rsidRDefault="00F819C1" w:rsidP="006468B4">
      <w:pPr>
        <w:pStyle w:val="a3"/>
        <w:numPr>
          <w:ilvl w:val="0"/>
          <w:numId w:val="8"/>
        </w:numPr>
        <w:ind w:left="0" w:firstLine="709"/>
        <w:jc w:val="both"/>
        <w:rPr>
          <w:rFonts w:eastAsia="MS Mincho"/>
          <w:bCs/>
          <w:sz w:val="24"/>
          <w:szCs w:val="24"/>
        </w:rPr>
      </w:pPr>
      <w:r w:rsidRPr="002A6CEE">
        <w:rPr>
          <w:rFonts w:eastAsia="MS Mincho"/>
          <w:bCs/>
          <w:sz w:val="24"/>
          <w:szCs w:val="24"/>
        </w:rPr>
        <w:t>Настоящее решение вступает в силу на следующий день после официального опубликования.</w:t>
      </w:r>
    </w:p>
    <w:p w14:paraId="0CEAD1AB" w14:textId="15E72658" w:rsidR="00DE1852" w:rsidRPr="002A6CEE" w:rsidRDefault="002A6CEE" w:rsidP="006468B4">
      <w:pPr>
        <w:pStyle w:val="a3"/>
        <w:numPr>
          <w:ilvl w:val="0"/>
          <w:numId w:val="8"/>
        </w:numPr>
        <w:ind w:left="0" w:firstLine="709"/>
        <w:jc w:val="both"/>
        <w:rPr>
          <w:rFonts w:eastAsia="MS Mincho"/>
          <w:bCs/>
          <w:sz w:val="24"/>
          <w:szCs w:val="24"/>
        </w:rPr>
      </w:pPr>
      <w:r>
        <w:rPr>
          <w:rFonts w:eastAsia="MS Mincho"/>
          <w:bCs/>
          <w:sz w:val="24"/>
          <w:szCs w:val="24"/>
        </w:rPr>
        <w:t>К</w:t>
      </w:r>
      <w:r w:rsidR="0068473A" w:rsidRPr="002A6CEE">
        <w:rPr>
          <w:rFonts w:eastAsia="MS Mincho"/>
          <w:bCs/>
          <w:sz w:val="24"/>
          <w:szCs w:val="24"/>
        </w:rPr>
        <w:t>онтроль за исполнением</w:t>
      </w:r>
      <w:r>
        <w:rPr>
          <w:rFonts w:eastAsia="MS Mincho"/>
          <w:bCs/>
          <w:sz w:val="24"/>
          <w:szCs w:val="24"/>
        </w:rPr>
        <w:t xml:space="preserve"> настоящего</w:t>
      </w:r>
      <w:r w:rsidR="0068473A" w:rsidRPr="002A6CEE">
        <w:rPr>
          <w:rFonts w:eastAsia="MS Mincho"/>
          <w:bCs/>
          <w:sz w:val="24"/>
          <w:szCs w:val="24"/>
        </w:rPr>
        <w:t xml:space="preserve"> решения </w:t>
      </w:r>
      <w:r>
        <w:rPr>
          <w:rFonts w:eastAsia="MS Mincho"/>
          <w:bCs/>
          <w:sz w:val="24"/>
          <w:szCs w:val="24"/>
        </w:rPr>
        <w:t xml:space="preserve">возложить </w:t>
      </w:r>
      <w:r w:rsidR="0068473A" w:rsidRPr="002A6CEE">
        <w:rPr>
          <w:rFonts w:eastAsia="MS Mincho"/>
          <w:bCs/>
          <w:sz w:val="24"/>
          <w:szCs w:val="24"/>
        </w:rPr>
        <w:t>на постоянную комиссию по местному самоуправлению, законности и правопорядку</w:t>
      </w:r>
      <w:r>
        <w:rPr>
          <w:rFonts w:eastAsia="MS Mincho"/>
          <w:bCs/>
          <w:sz w:val="24"/>
          <w:szCs w:val="24"/>
        </w:rPr>
        <w:t xml:space="preserve"> (О.О. Григоренко)</w:t>
      </w:r>
      <w:r w:rsidR="0068473A" w:rsidRPr="002A6CEE">
        <w:rPr>
          <w:rFonts w:eastAsia="MS Mincho"/>
          <w:bCs/>
          <w:sz w:val="24"/>
          <w:szCs w:val="24"/>
        </w:rPr>
        <w:t>.</w:t>
      </w:r>
    </w:p>
    <w:p w14:paraId="7645033B" w14:textId="352F2497" w:rsidR="00F819C1" w:rsidRDefault="00F819C1" w:rsidP="009E5638">
      <w:pPr>
        <w:tabs>
          <w:tab w:val="left" w:pos="4005"/>
        </w:tabs>
        <w:spacing w:after="0" w:line="240" w:lineRule="auto"/>
        <w:ind w:firstLine="709"/>
        <w:jc w:val="both"/>
        <w:rPr>
          <w:rFonts w:ascii="Times New Roman" w:hAnsi="Times New Roman" w:cs="Times New Roman"/>
          <w:sz w:val="28"/>
          <w:szCs w:val="28"/>
        </w:rPr>
      </w:pPr>
    </w:p>
    <w:p w14:paraId="6C9B937D" w14:textId="27760C10" w:rsidR="006E5370" w:rsidRDefault="006E5370" w:rsidP="009E5638">
      <w:pPr>
        <w:tabs>
          <w:tab w:val="left" w:pos="4005"/>
        </w:tabs>
        <w:spacing w:after="0" w:line="240" w:lineRule="auto"/>
        <w:ind w:firstLine="709"/>
        <w:jc w:val="both"/>
        <w:rPr>
          <w:rFonts w:ascii="Times New Roman" w:hAnsi="Times New Roman" w:cs="Times New Roman"/>
          <w:sz w:val="28"/>
          <w:szCs w:val="28"/>
        </w:rPr>
      </w:pPr>
    </w:p>
    <w:p w14:paraId="45C01791" w14:textId="77777777" w:rsidR="006E5370" w:rsidRDefault="006E5370" w:rsidP="009E5638">
      <w:pPr>
        <w:tabs>
          <w:tab w:val="left" w:pos="4005"/>
        </w:tabs>
        <w:spacing w:after="0" w:line="240" w:lineRule="auto"/>
        <w:ind w:firstLine="709"/>
        <w:jc w:val="both"/>
        <w:rPr>
          <w:rFonts w:ascii="Times New Roman" w:hAnsi="Times New Roman" w:cs="Times New Roman"/>
          <w:sz w:val="28"/>
          <w:szCs w:val="28"/>
        </w:rPr>
      </w:pPr>
    </w:p>
    <w:p w14:paraId="0CF3CC04" w14:textId="567463BD" w:rsidR="008B2AF1" w:rsidRDefault="003F0469" w:rsidP="002A6CEE">
      <w:pPr>
        <w:tabs>
          <w:tab w:val="left" w:pos="40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председателя</w:t>
      </w:r>
      <w:r w:rsidR="008B2AF1">
        <w:rPr>
          <w:rFonts w:ascii="Times New Roman" w:hAnsi="Times New Roman" w:cs="Times New Roman"/>
          <w:sz w:val="28"/>
          <w:szCs w:val="28"/>
        </w:rPr>
        <w:t xml:space="preserve"> Совета депутатов </w:t>
      </w:r>
      <w:r w:rsidR="008B2AF1">
        <w:rPr>
          <w:rFonts w:ascii="Times New Roman" w:hAnsi="Times New Roman" w:cs="Times New Roman"/>
          <w:sz w:val="28"/>
          <w:szCs w:val="28"/>
        </w:rPr>
        <w:tab/>
      </w:r>
      <w:r w:rsidR="009E5638">
        <w:rPr>
          <w:rFonts w:ascii="Times New Roman" w:hAnsi="Times New Roman" w:cs="Times New Roman"/>
          <w:sz w:val="28"/>
          <w:szCs w:val="28"/>
        </w:rPr>
        <w:t xml:space="preserve"> </w:t>
      </w:r>
      <w:r w:rsidR="008B2AF1">
        <w:rPr>
          <w:rFonts w:ascii="Times New Roman" w:hAnsi="Times New Roman" w:cs="Times New Roman"/>
          <w:sz w:val="28"/>
          <w:szCs w:val="28"/>
        </w:rPr>
        <w:tab/>
      </w:r>
      <w:r w:rsidR="008B2AF1">
        <w:rPr>
          <w:rFonts w:ascii="Times New Roman" w:hAnsi="Times New Roman" w:cs="Times New Roman"/>
          <w:sz w:val="28"/>
          <w:szCs w:val="28"/>
        </w:rPr>
        <w:tab/>
      </w:r>
      <w:r w:rsidR="008B2AF1">
        <w:rPr>
          <w:rFonts w:ascii="Times New Roman" w:hAnsi="Times New Roman" w:cs="Times New Roman"/>
          <w:sz w:val="28"/>
          <w:szCs w:val="28"/>
        </w:rPr>
        <w:tab/>
      </w:r>
      <w:r>
        <w:rPr>
          <w:rFonts w:ascii="Times New Roman" w:hAnsi="Times New Roman" w:cs="Times New Roman"/>
          <w:sz w:val="28"/>
          <w:szCs w:val="28"/>
        </w:rPr>
        <w:t xml:space="preserve">             М.В. Кузнецов</w:t>
      </w:r>
    </w:p>
    <w:p w14:paraId="0F0B4D6A" w14:textId="77777777" w:rsidR="002A6CEE" w:rsidRDefault="002A6CEE" w:rsidP="002A6CEE">
      <w:pPr>
        <w:tabs>
          <w:tab w:val="left" w:pos="4005"/>
        </w:tabs>
        <w:spacing w:after="0" w:line="240" w:lineRule="auto"/>
        <w:jc w:val="both"/>
        <w:rPr>
          <w:rFonts w:ascii="Times New Roman" w:hAnsi="Times New Roman" w:cs="Times New Roman"/>
          <w:sz w:val="28"/>
          <w:szCs w:val="28"/>
        </w:rPr>
      </w:pPr>
    </w:p>
    <w:p w14:paraId="4C209A17" w14:textId="77777777" w:rsidR="002A6CEE" w:rsidRDefault="002A6CEE" w:rsidP="002A6CEE">
      <w:pPr>
        <w:tabs>
          <w:tab w:val="left" w:pos="4005"/>
        </w:tabs>
        <w:spacing w:after="0" w:line="240" w:lineRule="auto"/>
        <w:jc w:val="both"/>
        <w:rPr>
          <w:rFonts w:ascii="Times New Roman" w:hAnsi="Times New Roman" w:cs="Times New Roman"/>
          <w:sz w:val="28"/>
          <w:szCs w:val="28"/>
        </w:rPr>
      </w:pPr>
    </w:p>
    <w:p w14:paraId="1A89DF35" w14:textId="77777777" w:rsidR="002A6CEE" w:rsidRDefault="002A6CEE" w:rsidP="002A6CEE">
      <w:pPr>
        <w:tabs>
          <w:tab w:val="left" w:pos="4005"/>
        </w:tabs>
        <w:spacing w:after="0" w:line="240" w:lineRule="auto"/>
        <w:jc w:val="both"/>
        <w:rPr>
          <w:rFonts w:ascii="Times New Roman" w:hAnsi="Times New Roman" w:cs="Times New Roman"/>
          <w:sz w:val="28"/>
          <w:szCs w:val="28"/>
        </w:rPr>
      </w:pPr>
    </w:p>
    <w:p w14:paraId="3B2421C4" w14:textId="6891F17E" w:rsidR="00EF0E20" w:rsidRDefault="003F0469" w:rsidP="002A6CEE">
      <w:pPr>
        <w:tabs>
          <w:tab w:val="left" w:pos="40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Главы</w:t>
      </w:r>
      <w:r w:rsidR="008B2AF1">
        <w:rPr>
          <w:rFonts w:ascii="Times New Roman" w:hAnsi="Times New Roman" w:cs="Times New Roman"/>
          <w:sz w:val="28"/>
          <w:szCs w:val="28"/>
        </w:rPr>
        <w:t xml:space="preserve"> города Оби</w:t>
      </w:r>
      <w:r w:rsidR="008B2AF1">
        <w:rPr>
          <w:rFonts w:ascii="Times New Roman" w:hAnsi="Times New Roman" w:cs="Times New Roman"/>
          <w:sz w:val="28"/>
          <w:szCs w:val="28"/>
        </w:rPr>
        <w:tab/>
      </w:r>
      <w:r w:rsidR="008B2AF1">
        <w:rPr>
          <w:rFonts w:ascii="Times New Roman" w:hAnsi="Times New Roman" w:cs="Times New Roman"/>
          <w:sz w:val="28"/>
          <w:szCs w:val="28"/>
        </w:rPr>
        <w:tab/>
      </w:r>
      <w:r w:rsidR="008B2AF1">
        <w:rPr>
          <w:rFonts w:ascii="Times New Roman" w:hAnsi="Times New Roman" w:cs="Times New Roman"/>
          <w:sz w:val="28"/>
          <w:szCs w:val="28"/>
        </w:rPr>
        <w:tab/>
      </w:r>
      <w:r w:rsidR="008B2AF1">
        <w:rPr>
          <w:rFonts w:ascii="Times New Roman" w:hAnsi="Times New Roman" w:cs="Times New Roman"/>
          <w:sz w:val="28"/>
          <w:szCs w:val="28"/>
        </w:rPr>
        <w:tab/>
      </w:r>
      <w:r w:rsidR="008B2AF1">
        <w:rPr>
          <w:rFonts w:ascii="Times New Roman" w:hAnsi="Times New Roman" w:cs="Times New Roman"/>
          <w:sz w:val="28"/>
          <w:szCs w:val="28"/>
        </w:rPr>
        <w:tab/>
      </w:r>
      <w:r w:rsidR="008B2AF1">
        <w:rPr>
          <w:rFonts w:ascii="Times New Roman" w:hAnsi="Times New Roman" w:cs="Times New Roman"/>
          <w:sz w:val="28"/>
          <w:szCs w:val="28"/>
        </w:rPr>
        <w:tab/>
      </w:r>
      <w:r>
        <w:rPr>
          <w:rFonts w:ascii="Times New Roman" w:hAnsi="Times New Roman" w:cs="Times New Roman"/>
          <w:sz w:val="28"/>
          <w:szCs w:val="28"/>
        </w:rPr>
        <w:tab/>
        <w:t xml:space="preserve"> М.Н. Малыгина</w:t>
      </w:r>
    </w:p>
    <w:p w14:paraId="4E37E838" w14:textId="77777777" w:rsidR="004C586F" w:rsidRPr="00790A7C" w:rsidRDefault="00EF0E20" w:rsidP="009E5638">
      <w:pPr>
        <w:spacing w:after="0" w:line="240" w:lineRule="auto"/>
        <w:ind w:firstLine="709"/>
        <w:jc w:val="both"/>
        <w:rPr>
          <w:rFonts w:ascii="Times New Roman" w:eastAsia="Times New Roman" w:hAnsi="Times New Roman" w:cs="Times New Roman"/>
          <w:b/>
          <w:bCs/>
          <w:color w:val="333333"/>
          <w:sz w:val="28"/>
          <w:szCs w:val="28"/>
          <w:shd w:val="clear" w:color="auto" w:fill="FFFFFF"/>
          <w:lang w:eastAsia="ru-RU"/>
        </w:rPr>
      </w:pPr>
      <w:r>
        <w:rPr>
          <w:rFonts w:ascii="Times New Roman" w:hAnsi="Times New Roman" w:cs="Times New Roman"/>
          <w:sz w:val="28"/>
          <w:szCs w:val="28"/>
        </w:rPr>
        <w:br w:type="page"/>
      </w:r>
    </w:p>
    <w:p w14:paraId="61DF1B01" w14:textId="77777777" w:rsidR="00D06352" w:rsidRPr="00054B92" w:rsidRDefault="00D06352" w:rsidP="00D06352">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054B92">
        <w:rPr>
          <w:rFonts w:ascii="Times New Roman" w:hAnsi="Times New Roman" w:cs="Times New Roman"/>
          <w:spacing w:val="2"/>
          <w:sz w:val="20"/>
          <w:szCs w:val="20"/>
        </w:rPr>
        <w:lastRenderedPageBreak/>
        <w:t xml:space="preserve">Приложение к </w:t>
      </w:r>
    </w:p>
    <w:p w14:paraId="471BEE86" w14:textId="59AAA918" w:rsidR="00D06352" w:rsidRPr="00054B92" w:rsidRDefault="001C3C60" w:rsidP="00D06352">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Pr>
          <w:rFonts w:ascii="Times New Roman" w:hAnsi="Times New Roman" w:cs="Times New Roman"/>
          <w:spacing w:val="2"/>
          <w:sz w:val="20"/>
          <w:szCs w:val="20"/>
        </w:rPr>
        <w:t>к решению 45</w:t>
      </w:r>
      <w:r w:rsidR="00D06352" w:rsidRPr="00054B92">
        <w:rPr>
          <w:rFonts w:ascii="Times New Roman" w:hAnsi="Times New Roman" w:cs="Times New Roman"/>
          <w:spacing w:val="2"/>
          <w:sz w:val="20"/>
          <w:szCs w:val="20"/>
        </w:rPr>
        <w:t xml:space="preserve"> сессии</w:t>
      </w:r>
    </w:p>
    <w:p w14:paraId="159A5982" w14:textId="77777777" w:rsidR="00D06352" w:rsidRPr="00054B92" w:rsidRDefault="00D06352" w:rsidP="00D06352">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054B92">
        <w:rPr>
          <w:rFonts w:ascii="Times New Roman" w:hAnsi="Times New Roman" w:cs="Times New Roman"/>
          <w:spacing w:val="2"/>
          <w:sz w:val="20"/>
          <w:szCs w:val="20"/>
        </w:rPr>
        <w:t>Совета депутатов города Оби</w:t>
      </w:r>
    </w:p>
    <w:p w14:paraId="5D6886FF" w14:textId="77777777" w:rsidR="00D06352" w:rsidRPr="00054B92" w:rsidRDefault="00D06352" w:rsidP="00D06352">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054B92">
        <w:rPr>
          <w:rFonts w:ascii="Times New Roman" w:hAnsi="Times New Roman" w:cs="Times New Roman"/>
          <w:spacing w:val="2"/>
          <w:sz w:val="20"/>
          <w:szCs w:val="20"/>
        </w:rPr>
        <w:t>Новосибирской области пятого созыва</w:t>
      </w:r>
    </w:p>
    <w:p w14:paraId="0E0FDC60" w14:textId="30F882BD" w:rsidR="00D06352" w:rsidRPr="00054B92" w:rsidRDefault="00D06352" w:rsidP="00D06352">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054B92">
        <w:rPr>
          <w:rFonts w:ascii="Times New Roman" w:hAnsi="Times New Roman" w:cs="Times New Roman"/>
          <w:spacing w:val="2"/>
          <w:sz w:val="20"/>
          <w:szCs w:val="20"/>
        </w:rPr>
        <w:t xml:space="preserve">  </w:t>
      </w:r>
      <w:r>
        <w:rPr>
          <w:rFonts w:ascii="Times New Roman" w:hAnsi="Times New Roman" w:cs="Times New Roman"/>
          <w:spacing w:val="2"/>
          <w:sz w:val="20"/>
          <w:szCs w:val="20"/>
        </w:rPr>
        <w:t>о</w:t>
      </w:r>
      <w:r w:rsidR="001C3C60">
        <w:rPr>
          <w:rFonts w:ascii="Times New Roman" w:hAnsi="Times New Roman" w:cs="Times New Roman"/>
          <w:spacing w:val="2"/>
          <w:sz w:val="20"/>
          <w:szCs w:val="20"/>
        </w:rPr>
        <w:t>т 25.</w:t>
      </w:r>
      <w:r w:rsidRPr="00054B92">
        <w:rPr>
          <w:rFonts w:ascii="Times New Roman" w:hAnsi="Times New Roman" w:cs="Times New Roman"/>
          <w:spacing w:val="2"/>
          <w:sz w:val="20"/>
          <w:szCs w:val="20"/>
        </w:rPr>
        <w:t>0</w:t>
      </w:r>
      <w:r w:rsidR="001C3C60">
        <w:rPr>
          <w:rFonts w:ascii="Times New Roman" w:hAnsi="Times New Roman" w:cs="Times New Roman"/>
          <w:spacing w:val="2"/>
          <w:sz w:val="20"/>
          <w:szCs w:val="20"/>
        </w:rPr>
        <w:t>3</w:t>
      </w:r>
      <w:r w:rsidR="003F0469">
        <w:rPr>
          <w:rFonts w:ascii="Times New Roman" w:hAnsi="Times New Roman" w:cs="Times New Roman"/>
          <w:spacing w:val="2"/>
          <w:sz w:val="20"/>
          <w:szCs w:val="20"/>
        </w:rPr>
        <w:t>.2026 №56</w:t>
      </w:r>
      <w:r w:rsidR="00593BF6">
        <w:rPr>
          <w:rFonts w:ascii="Times New Roman" w:hAnsi="Times New Roman" w:cs="Times New Roman"/>
          <w:spacing w:val="2"/>
          <w:sz w:val="20"/>
          <w:szCs w:val="20"/>
        </w:rPr>
        <w:t>7</w:t>
      </w:r>
    </w:p>
    <w:p w14:paraId="11860C65" w14:textId="77777777" w:rsidR="00D06352" w:rsidRPr="00054B92" w:rsidRDefault="00D06352" w:rsidP="00D06352">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p>
    <w:p w14:paraId="5E963709" w14:textId="77777777" w:rsidR="00D06352" w:rsidRPr="00054B92" w:rsidRDefault="00D06352" w:rsidP="00D06352">
      <w:pPr>
        <w:pStyle w:val="ConsPlusNormal"/>
        <w:suppressAutoHyphens w:val="0"/>
        <w:ind w:firstLine="709"/>
        <w:jc w:val="right"/>
        <w:rPr>
          <w:rFonts w:ascii="Times New Roman" w:hAnsi="Times New Roman" w:cs="Times New Roman"/>
          <w:sz w:val="24"/>
          <w:szCs w:val="24"/>
        </w:rPr>
      </w:pPr>
      <w:r w:rsidRPr="00054B92">
        <w:rPr>
          <w:rFonts w:ascii="Times New Roman" w:hAnsi="Times New Roman" w:cs="Times New Roman"/>
          <w:sz w:val="24"/>
          <w:szCs w:val="24"/>
        </w:rPr>
        <w:t>Приложение №3</w:t>
      </w:r>
    </w:p>
    <w:p w14:paraId="43CA44E3" w14:textId="77777777" w:rsidR="00D06352" w:rsidRPr="00054B92" w:rsidRDefault="00D06352" w:rsidP="00D06352">
      <w:pPr>
        <w:pStyle w:val="ConsPlusNormal"/>
        <w:suppressAutoHyphens w:val="0"/>
        <w:ind w:firstLine="709"/>
        <w:jc w:val="right"/>
        <w:rPr>
          <w:rFonts w:ascii="Times New Roman" w:hAnsi="Times New Roman" w:cs="Times New Roman"/>
          <w:sz w:val="24"/>
          <w:szCs w:val="24"/>
        </w:rPr>
      </w:pPr>
      <w:r w:rsidRPr="00054B92">
        <w:rPr>
          <w:rFonts w:ascii="Times New Roman" w:hAnsi="Times New Roman" w:cs="Times New Roman"/>
          <w:sz w:val="24"/>
          <w:szCs w:val="24"/>
        </w:rPr>
        <w:t>к Положению о муниципальном земельном контроле</w:t>
      </w:r>
    </w:p>
    <w:p w14:paraId="41C19287" w14:textId="77777777" w:rsidR="00D06352" w:rsidRPr="00054B92" w:rsidRDefault="00D06352" w:rsidP="00D06352">
      <w:pPr>
        <w:pStyle w:val="ConsPlusNormal"/>
        <w:suppressAutoHyphens w:val="0"/>
        <w:ind w:firstLine="709"/>
        <w:jc w:val="right"/>
        <w:rPr>
          <w:rFonts w:ascii="Times New Roman" w:hAnsi="Times New Roman" w:cs="Times New Roman"/>
          <w:sz w:val="24"/>
          <w:szCs w:val="24"/>
        </w:rPr>
      </w:pPr>
      <w:r w:rsidRPr="00054B92">
        <w:rPr>
          <w:rFonts w:ascii="Times New Roman" w:hAnsi="Times New Roman" w:cs="Times New Roman"/>
          <w:sz w:val="24"/>
          <w:szCs w:val="24"/>
        </w:rPr>
        <w:t xml:space="preserve"> в границах города Оби Новосибирской области</w:t>
      </w:r>
    </w:p>
    <w:p w14:paraId="3A1F2B9F" w14:textId="77777777" w:rsidR="00D06352" w:rsidRPr="00054B92" w:rsidRDefault="00D06352" w:rsidP="00D06352">
      <w:pPr>
        <w:shd w:val="clear" w:color="auto" w:fill="FFFFFF"/>
        <w:spacing w:after="0" w:line="240" w:lineRule="auto"/>
        <w:ind w:firstLine="709"/>
        <w:jc w:val="right"/>
        <w:textAlignment w:val="baseline"/>
        <w:outlineLvl w:val="1"/>
        <w:rPr>
          <w:rFonts w:ascii="Times New Roman" w:hAnsi="Times New Roman" w:cs="Times New Roman"/>
          <w:spacing w:val="2"/>
          <w:sz w:val="20"/>
          <w:szCs w:val="20"/>
        </w:rPr>
      </w:pPr>
      <w:r w:rsidRPr="00054B92">
        <w:rPr>
          <w:rFonts w:ascii="Times New Roman" w:hAnsi="Times New Roman" w:cs="Times New Roman"/>
          <w:spacing w:val="2"/>
          <w:sz w:val="20"/>
          <w:szCs w:val="20"/>
        </w:rPr>
        <w:t xml:space="preserve"> </w:t>
      </w:r>
    </w:p>
    <w:p w14:paraId="58D93FC9" w14:textId="77777777" w:rsidR="00D06352" w:rsidRPr="00054B92" w:rsidRDefault="00D06352" w:rsidP="00D06352">
      <w:pPr>
        <w:spacing w:after="0" w:line="240" w:lineRule="auto"/>
        <w:jc w:val="center"/>
        <w:rPr>
          <w:rFonts w:ascii="Times New Roman" w:hAnsi="Times New Roman" w:cs="Times New Roman"/>
          <w:b/>
          <w:bCs/>
          <w:sz w:val="28"/>
          <w:szCs w:val="28"/>
        </w:rPr>
      </w:pPr>
    </w:p>
    <w:p w14:paraId="2170F7BC" w14:textId="77777777" w:rsidR="00D06352" w:rsidRPr="00054B92" w:rsidRDefault="00D06352" w:rsidP="00D06352">
      <w:pPr>
        <w:spacing w:after="0" w:line="240" w:lineRule="auto"/>
        <w:jc w:val="center"/>
        <w:rPr>
          <w:rFonts w:ascii="Times New Roman" w:eastAsia="Times New Roman" w:hAnsi="Times New Roman" w:cs="Times New Roman"/>
          <w:b/>
          <w:bCs/>
          <w:sz w:val="24"/>
          <w:szCs w:val="24"/>
          <w:shd w:val="clear" w:color="auto" w:fill="FFFFFF"/>
          <w:lang w:eastAsia="ru-RU"/>
        </w:rPr>
      </w:pPr>
      <w:r w:rsidRPr="00054B92">
        <w:rPr>
          <w:rFonts w:ascii="Times New Roman" w:hAnsi="Times New Roman" w:cs="Times New Roman"/>
          <w:b/>
          <w:bCs/>
          <w:sz w:val="24"/>
          <w:szCs w:val="24"/>
        </w:rPr>
        <w:t>Ключевые и индикативные показатели</w:t>
      </w:r>
      <w:r w:rsidRPr="00054B92">
        <w:rPr>
          <w:i/>
          <w:iCs/>
          <w:sz w:val="24"/>
          <w:szCs w:val="24"/>
        </w:rPr>
        <w:t xml:space="preserve"> </w:t>
      </w:r>
      <w:r w:rsidRPr="00054B92">
        <w:rPr>
          <w:rFonts w:ascii="Times New Roman" w:hAnsi="Times New Roman" w:cs="Times New Roman"/>
          <w:b/>
          <w:bCs/>
          <w:sz w:val="24"/>
          <w:szCs w:val="24"/>
        </w:rPr>
        <w:t xml:space="preserve">при осуществлении муниципального земельного контроля </w:t>
      </w:r>
      <w:r>
        <w:rPr>
          <w:rFonts w:ascii="Times New Roman" w:hAnsi="Times New Roman" w:cs="Times New Roman"/>
          <w:b/>
          <w:bCs/>
          <w:sz w:val="24"/>
          <w:szCs w:val="24"/>
        </w:rPr>
        <w:t>в границах</w:t>
      </w:r>
      <w:r w:rsidRPr="00054B92">
        <w:rPr>
          <w:rFonts w:ascii="Times New Roman" w:hAnsi="Times New Roman" w:cs="Times New Roman"/>
          <w:b/>
          <w:bCs/>
          <w:sz w:val="24"/>
          <w:szCs w:val="24"/>
        </w:rPr>
        <w:t xml:space="preserve"> города Оби Новосибирской области и их целевые значения</w:t>
      </w:r>
    </w:p>
    <w:p w14:paraId="05DCA87D" w14:textId="77777777" w:rsidR="00D06352" w:rsidRPr="00054B92" w:rsidRDefault="00D06352" w:rsidP="00D06352">
      <w:pPr>
        <w:spacing w:after="0" w:line="240" w:lineRule="auto"/>
        <w:rPr>
          <w:rFonts w:ascii="Times New Roman" w:eastAsia="Times New Roman" w:hAnsi="Times New Roman" w:cs="Times New Roman"/>
          <w:sz w:val="24"/>
          <w:szCs w:val="24"/>
          <w:shd w:val="clear" w:color="auto" w:fill="FFFFFF"/>
          <w:lang w:eastAsia="ru-RU"/>
        </w:rPr>
      </w:pPr>
    </w:p>
    <w:p w14:paraId="7D3877EE" w14:textId="77777777" w:rsidR="00D06352" w:rsidRPr="00054B92" w:rsidRDefault="00D06352" w:rsidP="00D06352">
      <w:pPr>
        <w:jc w:val="center"/>
        <w:rPr>
          <w:i/>
          <w:iCs/>
          <w:sz w:val="24"/>
          <w:szCs w:val="24"/>
        </w:rPr>
      </w:pPr>
      <w:r w:rsidRPr="00054B92">
        <w:rPr>
          <w:rFonts w:ascii="Times New Roman" w:hAnsi="Times New Roman" w:cs="Times New Roman"/>
          <w:i/>
          <w:iCs/>
          <w:sz w:val="24"/>
          <w:szCs w:val="24"/>
        </w:rPr>
        <w:t>Ключевые показатели и их целевые значения:</w:t>
      </w:r>
    </w:p>
    <w:p w14:paraId="7A5DF253" w14:textId="77777777" w:rsidR="00D06352" w:rsidRPr="00054B92" w:rsidRDefault="00D06352" w:rsidP="00D06352">
      <w:pPr>
        <w:pStyle w:val="a3"/>
        <w:numPr>
          <w:ilvl w:val="0"/>
          <w:numId w:val="6"/>
        </w:numPr>
        <w:ind w:left="0" w:firstLine="709"/>
        <w:jc w:val="both"/>
        <w:rPr>
          <w:sz w:val="24"/>
          <w:szCs w:val="24"/>
        </w:rPr>
      </w:pPr>
      <w:r w:rsidRPr="00054B92">
        <w:rPr>
          <w:sz w:val="24"/>
          <w:szCs w:val="24"/>
        </w:rPr>
        <w:t>Доля устраненных нарушений из числа выявленных нарушений земельного законодательства - 70%;</w:t>
      </w:r>
    </w:p>
    <w:p w14:paraId="01264694" w14:textId="77777777" w:rsidR="00D06352" w:rsidRPr="00054B92" w:rsidRDefault="00D06352" w:rsidP="00D06352">
      <w:pPr>
        <w:pStyle w:val="a3"/>
        <w:numPr>
          <w:ilvl w:val="0"/>
          <w:numId w:val="6"/>
        </w:numPr>
        <w:ind w:left="0" w:firstLine="709"/>
        <w:jc w:val="both"/>
        <w:rPr>
          <w:sz w:val="24"/>
          <w:szCs w:val="24"/>
        </w:rPr>
      </w:pPr>
      <w:r w:rsidRPr="00054B92">
        <w:rPr>
          <w:sz w:val="24"/>
          <w:szCs w:val="24"/>
        </w:rPr>
        <w:t>Доля выполнения плана проведения плановых контрольных мероприятий на очередной календарный год - 100%;</w:t>
      </w:r>
    </w:p>
    <w:p w14:paraId="346E48F3" w14:textId="77777777" w:rsidR="00D06352" w:rsidRPr="00054B92" w:rsidRDefault="00D06352" w:rsidP="00D06352">
      <w:pPr>
        <w:pStyle w:val="a3"/>
        <w:numPr>
          <w:ilvl w:val="0"/>
          <w:numId w:val="6"/>
        </w:numPr>
        <w:ind w:left="0" w:firstLine="709"/>
        <w:jc w:val="both"/>
        <w:rPr>
          <w:sz w:val="24"/>
          <w:szCs w:val="24"/>
        </w:rPr>
      </w:pPr>
      <w:r w:rsidRPr="00054B92">
        <w:rPr>
          <w:sz w:val="24"/>
          <w:szCs w:val="24"/>
        </w:rPr>
        <w:t>Доля обоснованных жалоб на действия (бездействие) органа муниципального контроля и (или) его должностного лица при проведении контрольных мероприятий - 0%;</w:t>
      </w:r>
    </w:p>
    <w:p w14:paraId="05F15A10" w14:textId="77777777" w:rsidR="00D06352" w:rsidRPr="00054B92" w:rsidRDefault="00D06352" w:rsidP="00D06352">
      <w:pPr>
        <w:pStyle w:val="a3"/>
        <w:numPr>
          <w:ilvl w:val="0"/>
          <w:numId w:val="6"/>
        </w:numPr>
        <w:ind w:left="0" w:firstLine="709"/>
        <w:jc w:val="both"/>
        <w:rPr>
          <w:sz w:val="24"/>
          <w:szCs w:val="24"/>
        </w:rPr>
      </w:pPr>
      <w:r w:rsidRPr="00054B92">
        <w:rPr>
          <w:sz w:val="24"/>
          <w:szCs w:val="24"/>
        </w:rPr>
        <w:t>Доля отмененных результатов контрольных мероприятий - 0%;</w:t>
      </w:r>
    </w:p>
    <w:p w14:paraId="1718D73E" w14:textId="77777777" w:rsidR="00D06352" w:rsidRPr="00054B92" w:rsidRDefault="00D06352" w:rsidP="00D06352">
      <w:pPr>
        <w:pStyle w:val="a3"/>
        <w:numPr>
          <w:ilvl w:val="0"/>
          <w:numId w:val="6"/>
        </w:numPr>
        <w:ind w:left="0" w:firstLine="709"/>
        <w:jc w:val="both"/>
        <w:rPr>
          <w:sz w:val="24"/>
          <w:szCs w:val="24"/>
        </w:rPr>
      </w:pPr>
      <w:r w:rsidRPr="00054B92">
        <w:rPr>
          <w:sz w:val="24"/>
          <w:szCs w:val="24"/>
        </w:rPr>
        <w:t>Доля результативных контрольных мероприятий, по которым не были приняты соответствующие меры административного воздействия - 5%;</w:t>
      </w:r>
    </w:p>
    <w:p w14:paraId="2F0622EE" w14:textId="77777777" w:rsidR="00D06352" w:rsidRDefault="00D06352" w:rsidP="00D06352">
      <w:pPr>
        <w:pStyle w:val="a3"/>
        <w:widowControl w:val="0"/>
        <w:numPr>
          <w:ilvl w:val="0"/>
          <w:numId w:val="6"/>
        </w:numPr>
        <w:ind w:left="0" w:firstLine="709"/>
        <w:contextualSpacing w:val="0"/>
        <w:jc w:val="both"/>
        <w:rPr>
          <w:sz w:val="24"/>
          <w:szCs w:val="24"/>
        </w:rPr>
      </w:pPr>
      <w:r w:rsidRPr="00054B92">
        <w:rPr>
          <w:sz w:val="24"/>
          <w:szCs w:val="24"/>
        </w:rPr>
        <w:t>Доля внесенных судебных решений о назначении административного наказания по материалам органа муниципального контроля - 95%.</w:t>
      </w:r>
    </w:p>
    <w:p w14:paraId="1976C58A" w14:textId="77777777" w:rsidR="00D06352" w:rsidRDefault="00D06352" w:rsidP="00D06352">
      <w:pPr>
        <w:pStyle w:val="a3"/>
        <w:widowControl w:val="0"/>
        <w:ind w:left="709"/>
        <w:contextualSpacing w:val="0"/>
        <w:jc w:val="both"/>
        <w:rPr>
          <w:sz w:val="24"/>
          <w:szCs w:val="24"/>
        </w:rPr>
      </w:pPr>
    </w:p>
    <w:tbl>
      <w:tblPr>
        <w:tblStyle w:val="af2"/>
        <w:tblW w:w="0" w:type="auto"/>
        <w:tblInd w:w="-5" w:type="dxa"/>
        <w:tblLook w:val="04A0" w:firstRow="1" w:lastRow="0" w:firstColumn="1" w:lastColumn="0" w:noHBand="0" w:noVBand="1"/>
      </w:tblPr>
      <w:tblGrid>
        <w:gridCol w:w="486"/>
        <w:gridCol w:w="1752"/>
        <w:gridCol w:w="3196"/>
        <w:gridCol w:w="825"/>
        <w:gridCol w:w="735"/>
        <w:gridCol w:w="690"/>
        <w:gridCol w:w="762"/>
        <w:gridCol w:w="735"/>
        <w:gridCol w:w="735"/>
      </w:tblGrid>
      <w:tr w:rsidR="00D06352" w14:paraId="4A941D54" w14:textId="77777777" w:rsidTr="00A5737F">
        <w:tc>
          <w:tcPr>
            <w:tcW w:w="486" w:type="dxa"/>
            <w:vMerge w:val="restart"/>
          </w:tcPr>
          <w:p w14:paraId="7C84FC62"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w:t>
            </w:r>
          </w:p>
          <w:p w14:paraId="14D33B78"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п/п</w:t>
            </w:r>
          </w:p>
          <w:p w14:paraId="069D3035" w14:textId="77777777" w:rsidR="00D06352" w:rsidRDefault="00D06352" w:rsidP="00A5737F">
            <w:pPr>
              <w:pStyle w:val="a3"/>
              <w:widowControl w:val="0"/>
              <w:ind w:left="0"/>
              <w:contextualSpacing w:val="0"/>
              <w:jc w:val="both"/>
              <w:rPr>
                <w:sz w:val="24"/>
                <w:szCs w:val="24"/>
              </w:rPr>
            </w:pPr>
          </w:p>
        </w:tc>
        <w:tc>
          <w:tcPr>
            <w:tcW w:w="1298" w:type="dxa"/>
            <w:vMerge w:val="restart"/>
          </w:tcPr>
          <w:p w14:paraId="574F0AEA"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Ключевой показатель</w:t>
            </w:r>
          </w:p>
          <w:p w14:paraId="0E628C8D" w14:textId="77777777" w:rsidR="00D06352" w:rsidRDefault="00D06352" w:rsidP="00A5737F">
            <w:pPr>
              <w:pStyle w:val="a3"/>
              <w:widowControl w:val="0"/>
              <w:ind w:left="0"/>
              <w:contextualSpacing w:val="0"/>
              <w:jc w:val="both"/>
              <w:rPr>
                <w:sz w:val="24"/>
                <w:szCs w:val="24"/>
              </w:rPr>
            </w:pPr>
          </w:p>
        </w:tc>
        <w:tc>
          <w:tcPr>
            <w:tcW w:w="3745" w:type="dxa"/>
            <w:vMerge w:val="restart"/>
          </w:tcPr>
          <w:p w14:paraId="75B6B305"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Порядок расчета ключевого показателя</w:t>
            </w:r>
          </w:p>
          <w:p w14:paraId="7CFEB0B0" w14:textId="77777777" w:rsidR="00D06352" w:rsidRDefault="00D06352" w:rsidP="00A5737F">
            <w:pPr>
              <w:pStyle w:val="a3"/>
              <w:widowControl w:val="0"/>
              <w:ind w:left="0"/>
              <w:contextualSpacing w:val="0"/>
              <w:jc w:val="both"/>
              <w:rPr>
                <w:sz w:val="24"/>
                <w:szCs w:val="24"/>
              </w:rPr>
            </w:pPr>
          </w:p>
        </w:tc>
        <w:tc>
          <w:tcPr>
            <w:tcW w:w="4387" w:type="dxa"/>
            <w:gridSpan w:val="6"/>
          </w:tcPr>
          <w:p w14:paraId="51CD431A" w14:textId="77777777" w:rsidR="00D06352" w:rsidRDefault="00D06352" w:rsidP="00A5737F">
            <w:pPr>
              <w:pStyle w:val="a3"/>
              <w:widowControl w:val="0"/>
              <w:ind w:left="0"/>
              <w:contextualSpacing w:val="0"/>
              <w:jc w:val="center"/>
              <w:rPr>
                <w:sz w:val="24"/>
                <w:szCs w:val="24"/>
              </w:rPr>
            </w:pPr>
            <w:r w:rsidRPr="00054B92">
              <w:rPr>
                <w:szCs w:val="16"/>
              </w:rPr>
              <w:t>Целевые значения ключевых показателей</w:t>
            </w:r>
          </w:p>
        </w:tc>
      </w:tr>
      <w:tr w:rsidR="00D06352" w14:paraId="1C266B01" w14:textId="77777777" w:rsidTr="00A5737F">
        <w:tc>
          <w:tcPr>
            <w:tcW w:w="486" w:type="dxa"/>
            <w:vMerge/>
          </w:tcPr>
          <w:p w14:paraId="2F35F409" w14:textId="77777777" w:rsidR="00D06352" w:rsidRDefault="00D06352" w:rsidP="00A5737F">
            <w:pPr>
              <w:pStyle w:val="a3"/>
              <w:widowControl w:val="0"/>
              <w:ind w:left="0"/>
              <w:contextualSpacing w:val="0"/>
              <w:jc w:val="both"/>
              <w:rPr>
                <w:sz w:val="24"/>
                <w:szCs w:val="24"/>
              </w:rPr>
            </w:pPr>
          </w:p>
        </w:tc>
        <w:tc>
          <w:tcPr>
            <w:tcW w:w="1298" w:type="dxa"/>
            <w:vMerge/>
          </w:tcPr>
          <w:p w14:paraId="43DFD2EA" w14:textId="77777777" w:rsidR="00D06352" w:rsidRDefault="00D06352" w:rsidP="00A5737F">
            <w:pPr>
              <w:pStyle w:val="a3"/>
              <w:widowControl w:val="0"/>
              <w:ind w:left="0"/>
              <w:contextualSpacing w:val="0"/>
              <w:jc w:val="both"/>
              <w:rPr>
                <w:sz w:val="24"/>
                <w:szCs w:val="24"/>
              </w:rPr>
            </w:pPr>
          </w:p>
        </w:tc>
        <w:tc>
          <w:tcPr>
            <w:tcW w:w="3745" w:type="dxa"/>
            <w:vMerge/>
          </w:tcPr>
          <w:p w14:paraId="7CAB2615" w14:textId="77777777" w:rsidR="00D06352" w:rsidRDefault="00D06352" w:rsidP="00A5737F">
            <w:pPr>
              <w:pStyle w:val="a3"/>
              <w:widowControl w:val="0"/>
              <w:ind w:left="0"/>
              <w:contextualSpacing w:val="0"/>
              <w:jc w:val="both"/>
              <w:rPr>
                <w:sz w:val="24"/>
                <w:szCs w:val="24"/>
              </w:rPr>
            </w:pPr>
          </w:p>
        </w:tc>
        <w:tc>
          <w:tcPr>
            <w:tcW w:w="719" w:type="dxa"/>
          </w:tcPr>
          <w:p w14:paraId="4CE0F3FB" w14:textId="77777777" w:rsidR="00D06352" w:rsidRPr="007B0D2A" w:rsidRDefault="00D06352" w:rsidP="00A5737F">
            <w:pPr>
              <w:pStyle w:val="a3"/>
              <w:widowControl w:val="0"/>
              <w:ind w:left="0"/>
              <w:contextualSpacing w:val="0"/>
              <w:jc w:val="center"/>
            </w:pPr>
            <w:r w:rsidRPr="007B0D2A">
              <w:t>2025</w:t>
            </w:r>
          </w:p>
        </w:tc>
        <w:tc>
          <w:tcPr>
            <w:tcW w:w="735" w:type="dxa"/>
          </w:tcPr>
          <w:p w14:paraId="6CFCC3DD" w14:textId="77777777" w:rsidR="00D06352" w:rsidRPr="007B0D2A" w:rsidRDefault="00D06352" w:rsidP="00A5737F">
            <w:pPr>
              <w:pStyle w:val="a3"/>
              <w:widowControl w:val="0"/>
              <w:ind w:left="0"/>
              <w:contextualSpacing w:val="0"/>
              <w:jc w:val="center"/>
            </w:pPr>
            <w:r w:rsidRPr="007B0D2A">
              <w:t>2026</w:t>
            </w:r>
          </w:p>
        </w:tc>
        <w:tc>
          <w:tcPr>
            <w:tcW w:w="690" w:type="dxa"/>
          </w:tcPr>
          <w:p w14:paraId="37F2F3C4" w14:textId="77777777" w:rsidR="00D06352" w:rsidRPr="007B0D2A" w:rsidRDefault="00D06352" w:rsidP="00A5737F">
            <w:pPr>
              <w:pStyle w:val="a3"/>
              <w:widowControl w:val="0"/>
              <w:ind w:left="0"/>
              <w:contextualSpacing w:val="0"/>
              <w:jc w:val="center"/>
            </w:pPr>
            <w:r w:rsidRPr="007B0D2A">
              <w:t>2027</w:t>
            </w:r>
          </w:p>
        </w:tc>
        <w:tc>
          <w:tcPr>
            <w:tcW w:w="773" w:type="dxa"/>
          </w:tcPr>
          <w:p w14:paraId="7E7E710E" w14:textId="77777777" w:rsidR="00D06352" w:rsidRPr="007B0D2A" w:rsidRDefault="00D06352" w:rsidP="00A5737F">
            <w:pPr>
              <w:pStyle w:val="a3"/>
              <w:widowControl w:val="0"/>
              <w:ind w:left="0"/>
              <w:contextualSpacing w:val="0"/>
              <w:jc w:val="center"/>
            </w:pPr>
            <w:r w:rsidRPr="007B0D2A">
              <w:t>2028</w:t>
            </w:r>
          </w:p>
        </w:tc>
        <w:tc>
          <w:tcPr>
            <w:tcW w:w="735" w:type="dxa"/>
          </w:tcPr>
          <w:p w14:paraId="53C41188" w14:textId="77777777" w:rsidR="00D06352" w:rsidRPr="007B0D2A" w:rsidRDefault="00D06352" w:rsidP="00A5737F">
            <w:pPr>
              <w:pStyle w:val="a3"/>
              <w:widowControl w:val="0"/>
              <w:ind w:left="0"/>
              <w:contextualSpacing w:val="0"/>
              <w:jc w:val="center"/>
            </w:pPr>
            <w:r w:rsidRPr="007B0D2A">
              <w:t>2029</w:t>
            </w:r>
          </w:p>
        </w:tc>
        <w:tc>
          <w:tcPr>
            <w:tcW w:w="735" w:type="dxa"/>
          </w:tcPr>
          <w:p w14:paraId="23E17A88" w14:textId="77777777" w:rsidR="00D06352" w:rsidRPr="007B0D2A" w:rsidRDefault="00D06352" w:rsidP="00A5737F">
            <w:pPr>
              <w:pStyle w:val="a3"/>
              <w:widowControl w:val="0"/>
              <w:ind w:left="0"/>
              <w:contextualSpacing w:val="0"/>
              <w:jc w:val="center"/>
            </w:pPr>
            <w:r w:rsidRPr="007B0D2A">
              <w:t>2030</w:t>
            </w:r>
          </w:p>
        </w:tc>
      </w:tr>
      <w:tr w:rsidR="00D06352" w14:paraId="6785F5B6" w14:textId="77777777" w:rsidTr="00A5737F">
        <w:tc>
          <w:tcPr>
            <w:tcW w:w="486" w:type="dxa"/>
          </w:tcPr>
          <w:p w14:paraId="08E3D6AA" w14:textId="77777777" w:rsidR="00D06352" w:rsidRPr="007B0D2A" w:rsidRDefault="00D06352" w:rsidP="00A5737F">
            <w:pPr>
              <w:pStyle w:val="a3"/>
              <w:widowControl w:val="0"/>
              <w:ind w:left="0"/>
              <w:contextualSpacing w:val="0"/>
              <w:jc w:val="both"/>
            </w:pPr>
            <w:r w:rsidRPr="007B0D2A">
              <w:t>1.</w:t>
            </w:r>
          </w:p>
        </w:tc>
        <w:tc>
          <w:tcPr>
            <w:tcW w:w="1298" w:type="dxa"/>
          </w:tcPr>
          <w:p w14:paraId="27AEEE4F" w14:textId="77777777" w:rsidR="00D06352" w:rsidRDefault="00D06352" w:rsidP="00A5737F">
            <w:pPr>
              <w:pStyle w:val="a3"/>
              <w:widowControl w:val="0"/>
              <w:ind w:left="0"/>
              <w:contextualSpacing w:val="0"/>
              <w:jc w:val="both"/>
              <w:rPr>
                <w:sz w:val="24"/>
                <w:szCs w:val="24"/>
              </w:rPr>
            </w:pPr>
            <w:r w:rsidRPr="00054B92">
              <w:t>Кадастровая стоимость самовольно занятых земельных участков (их частей), выявленных за отчетный период</w:t>
            </w:r>
          </w:p>
        </w:tc>
        <w:tc>
          <w:tcPr>
            <w:tcW w:w="3745" w:type="dxa"/>
          </w:tcPr>
          <w:p w14:paraId="7CF9092A"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 xml:space="preserve">КСЗ = </w:t>
            </w:r>
            <m:oMath>
              <m:nary>
                <m:naryPr>
                  <m:chr m:val="∑"/>
                  <m:limLoc m:val="undOvr"/>
                  <m:subHide m:val="1"/>
                  <m:supHide m:val="1"/>
                  <m:ctrlPr>
                    <w:rPr>
                      <w:rFonts w:ascii="Cambria Math" w:eastAsia="Cambria Math" w:hAnsi="Cambria Math" w:cs="Times New Roman"/>
                      <w:i/>
                      <w:sz w:val="20"/>
                      <w:szCs w:val="20"/>
                    </w:rPr>
                  </m:ctrlPr>
                </m:naryPr>
                <m:sub/>
                <m:sup/>
                <m:e>
                  <m:r>
                    <w:rPr>
                      <w:rFonts w:ascii="Cambria Math" w:eastAsia="Cambria Math" w:hAnsi="Cambria Math" w:cs="Times New Roman"/>
                      <w:sz w:val="20"/>
                      <w:szCs w:val="20"/>
                    </w:rPr>
                    <m:t>(Пn*КСn)</m:t>
                  </m:r>
                </m:e>
              </m:nary>
            </m:oMath>
            <w:r w:rsidRPr="00054B92">
              <w:rPr>
                <w:rFonts w:ascii="Times New Roman" w:eastAsia="Times New Roman" w:hAnsi="Times New Roman" w:cs="Times New Roman"/>
                <w:sz w:val="20"/>
                <w:szCs w:val="20"/>
              </w:rPr>
              <w:t>, где:</w:t>
            </w:r>
          </w:p>
          <w:p w14:paraId="78E1807F" w14:textId="77777777" w:rsidR="00D06352" w:rsidRPr="00054B92" w:rsidRDefault="00D06352" w:rsidP="00A5737F">
            <w:pPr>
              <w:jc w:val="center"/>
              <w:rPr>
                <w:rFonts w:ascii="Times New Roman" w:hAnsi="Times New Roman" w:cs="Times New Roman"/>
                <w:sz w:val="20"/>
                <w:szCs w:val="20"/>
              </w:rPr>
            </w:pPr>
          </w:p>
          <w:p w14:paraId="7E0B8C3B"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КСЗ - кадастровая стоимость самовольно занятых земельных участков (их частей), выявленных за отчетный период (руб.);</w:t>
            </w:r>
          </w:p>
          <w:p w14:paraId="1C0FBCA1" w14:textId="77777777" w:rsidR="00D06352" w:rsidRPr="00054B92" w:rsidRDefault="00D06352" w:rsidP="00A5737F">
            <w:pPr>
              <w:jc w:val="center"/>
              <w:rPr>
                <w:rFonts w:ascii="Times New Roman" w:hAnsi="Times New Roman" w:cs="Times New Roman"/>
                <w:sz w:val="20"/>
                <w:szCs w:val="20"/>
              </w:rPr>
            </w:pPr>
          </w:p>
          <w:p w14:paraId="22C43672"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Пn – площадь n-ого земельного участка (его части), в отношении которого в отчетном периоде выявлен факт его самовольного занятия (кв.м.);</w:t>
            </w:r>
          </w:p>
          <w:p w14:paraId="5C69719A" w14:textId="77777777" w:rsidR="00D06352" w:rsidRPr="00054B92" w:rsidRDefault="00D06352" w:rsidP="00A5737F">
            <w:pPr>
              <w:jc w:val="center"/>
              <w:rPr>
                <w:rFonts w:ascii="Times New Roman" w:hAnsi="Times New Roman" w:cs="Times New Roman"/>
                <w:sz w:val="20"/>
                <w:szCs w:val="20"/>
              </w:rPr>
            </w:pPr>
          </w:p>
          <w:p w14:paraId="54381801"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КСn – средняя кадастровая стоимость земель соответствующей группы видов разрешенного использования, к которым относится n-ый земельных участок (его часть), в отношении которого в отчетном периоде выявлен факт его самовольного занятия (руб./кв.м.)</w:t>
            </w:r>
          </w:p>
          <w:p w14:paraId="06FDD042" w14:textId="77777777" w:rsidR="00D06352" w:rsidRPr="00054B92" w:rsidRDefault="00D06352" w:rsidP="00A5737F">
            <w:pPr>
              <w:jc w:val="center"/>
              <w:rPr>
                <w:rFonts w:ascii="Times New Roman" w:hAnsi="Times New Roman" w:cs="Times New Roman"/>
                <w:sz w:val="20"/>
                <w:szCs w:val="20"/>
              </w:rPr>
            </w:pPr>
          </w:p>
          <w:p w14:paraId="522B2B0C" w14:textId="77777777" w:rsidR="00D06352" w:rsidRDefault="00D06352" w:rsidP="00A5737F">
            <w:pPr>
              <w:pStyle w:val="a3"/>
              <w:widowControl w:val="0"/>
              <w:ind w:left="0"/>
              <w:contextualSpacing w:val="0"/>
              <w:jc w:val="both"/>
              <w:rPr>
                <w:sz w:val="24"/>
                <w:szCs w:val="24"/>
              </w:rPr>
            </w:pPr>
            <w:r w:rsidRPr="00054B92">
              <w:t>Под отчетным периодом здесь и далее понимается календарный год, предшествующий году проведения оценки результативности и эффективности осуществления вида муниципального контроля</w:t>
            </w:r>
          </w:p>
        </w:tc>
        <w:tc>
          <w:tcPr>
            <w:tcW w:w="719" w:type="dxa"/>
          </w:tcPr>
          <w:p w14:paraId="5D1F589A" w14:textId="77777777" w:rsidR="00D06352" w:rsidRDefault="00D06352" w:rsidP="00A5737F">
            <w:pPr>
              <w:pStyle w:val="a3"/>
              <w:widowControl w:val="0"/>
              <w:ind w:left="0"/>
              <w:contextualSpacing w:val="0"/>
              <w:jc w:val="both"/>
              <w:rPr>
                <w:sz w:val="18"/>
                <w:szCs w:val="18"/>
              </w:rPr>
            </w:pPr>
            <w:r w:rsidRPr="00054B92">
              <w:rPr>
                <w:sz w:val="18"/>
                <w:szCs w:val="18"/>
              </w:rPr>
              <w:t>&lt;=1</w:t>
            </w:r>
            <w:r>
              <w:rPr>
                <w:sz w:val="18"/>
                <w:szCs w:val="18"/>
              </w:rPr>
              <w:t> </w:t>
            </w:r>
            <w:r w:rsidRPr="00054B92">
              <w:rPr>
                <w:sz w:val="18"/>
                <w:szCs w:val="18"/>
              </w:rPr>
              <w:t>000</w:t>
            </w:r>
          </w:p>
          <w:p w14:paraId="169705B5" w14:textId="77777777" w:rsidR="00D06352" w:rsidRDefault="00D06352" w:rsidP="00A5737F">
            <w:pPr>
              <w:pStyle w:val="a3"/>
              <w:widowControl w:val="0"/>
              <w:ind w:left="0"/>
              <w:contextualSpacing w:val="0"/>
              <w:jc w:val="both"/>
              <w:rPr>
                <w:sz w:val="24"/>
                <w:szCs w:val="24"/>
              </w:rPr>
            </w:pPr>
            <w:r w:rsidRPr="00054B92">
              <w:rPr>
                <w:sz w:val="18"/>
                <w:szCs w:val="18"/>
              </w:rPr>
              <w:t> 000 руб.</w:t>
            </w:r>
          </w:p>
        </w:tc>
        <w:tc>
          <w:tcPr>
            <w:tcW w:w="735" w:type="dxa"/>
          </w:tcPr>
          <w:p w14:paraId="3AC2AA99" w14:textId="77777777" w:rsidR="00D06352" w:rsidRDefault="00D06352" w:rsidP="00A5737F">
            <w:pPr>
              <w:pStyle w:val="a3"/>
              <w:widowControl w:val="0"/>
              <w:ind w:left="0"/>
              <w:contextualSpacing w:val="0"/>
              <w:jc w:val="both"/>
              <w:rPr>
                <w:sz w:val="18"/>
                <w:szCs w:val="18"/>
              </w:rPr>
            </w:pPr>
            <w:r w:rsidRPr="00054B92">
              <w:rPr>
                <w:sz w:val="18"/>
                <w:szCs w:val="18"/>
              </w:rPr>
              <w:t>&lt;=900 </w:t>
            </w:r>
          </w:p>
          <w:p w14:paraId="5917921D" w14:textId="77777777" w:rsidR="00D06352" w:rsidRDefault="00D06352" w:rsidP="00A5737F">
            <w:pPr>
              <w:pStyle w:val="a3"/>
              <w:widowControl w:val="0"/>
              <w:ind w:left="0"/>
              <w:contextualSpacing w:val="0"/>
              <w:jc w:val="both"/>
              <w:rPr>
                <w:sz w:val="24"/>
                <w:szCs w:val="24"/>
              </w:rPr>
            </w:pPr>
            <w:r w:rsidRPr="00054B92">
              <w:rPr>
                <w:sz w:val="18"/>
                <w:szCs w:val="18"/>
              </w:rPr>
              <w:t>000 руб.</w:t>
            </w:r>
          </w:p>
        </w:tc>
        <w:tc>
          <w:tcPr>
            <w:tcW w:w="690" w:type="dxa"/>
          </w:tcPr>
          <w:p w14:paraId="784D36E7" w14:textId="77777777" w:rsidR="00D06352" w:rsidRDefault="00D06352" w:rsidP="00A5737F">
            <w:pPr>
              <w:pStyle w:val="a3"/>
              <w:widowControl w:val="0"/>
              <w:ind w:left="0"/>
              <w:contextualSpacing w:val="0"/>
              <w:jc w:val="both"/>
              <w:rPr>
                <w:sz w:val="18"/>
                <w:szCs w:val="18"/>
              </w:rPr>
            </w:pPr>
            <w:r w:rsidRPr="00054B92">
              <w:rPr>
                <w:sz w:val="18"/>
                <w:szCs w:val="18"/>
              </w:rPr>
              <w:t>&lt;</w:t>
            </w:r>
            <w:r>
              <w:rPr>
                <w:sz w:val="18"/>
                <w:szCs w:val="18"/>
              </w:rPr>
              <w:t>=8</w:t>
            </w:r>
            <w:r w:rsidRPr="00054B92">
              <w:rPr>
                <w:sz w:val="18"/>
                <w:szCs w:val="18"/>
              </w:rPr>
              <w:t>00</w:t>
            </w:r>
          </w:p>
          <w:p w14:paraId="454029FD" w14:textId="77777777" w:rsidR="00D06352" w:rsidRDefault="00D06352" w:rsidP="00A5737F">
            <w:pPr>
              <w:pStyle w:val="a3"/>
              <w:widowControl w:val="0"/>
              <w:ind w:left="0"/>
              <w:contextualSpacing w:val="0"/>
              <w:jc w:val="both"/>
              <w:rPr>
                <w:sz w:val="24"/>
                <w:szCs w:val="24"/>
              </w:rPr>
            </w:pPr>
            <w:r w:rsidRPr="00054B92">
              <w:rPr>
                <w:sz w:val="18"/>
                <w:szCs w:val="18"/>
              </w:rPr>
              <w:t> 000 руб.</w:t>
            </w:r>
          </w:p>
        </w:tc>
        <w:tc>
          <w:tcPr>
            <w:tcW w:w="773" w:type="dxa"/>
          </w:tcPr>
          <w:p w14:paraId="4997A24E" w14:textId="77777777" w:rsidR="00D06352" w:rsidRDefault="00D06352" w:rsidP="00A5737F">
            <w:pPr>
              <w:pStyle w:val="a3"/>
              <w:widowControl w:val="0"/>
              <w:ind w:left="0"/>
              <w:contextualSpacing w:val="0"/>
              <w:jc w:val="both"/>
              <w:rPr>
                <w:sz w:val="18"/>
                <w:szCs w:val="18"/>
              </w:rPr>
            </w:pPr>
            <w:r w:rsidRPr="00054B92">
              <w:rPr>
                <w:sz w:val="18"/>
                <w:szCs w:val="18"/>
              </w:rPr>
              <w:t>&lt;</w:t>
            </w:r>
            <w:r>
              <w:rPr>
                <w:sz w:val="18"/>
                <w:szCs w:val="18"/>
              </w:rPr>
              <w:t>=7</w:t>
            </w:r>
            <w:r w:rsidRPr="00054B92">
              <w:rPr>
                <w:sz w:val="18"/>
                <w:szCs w:val="18"/>
              </w:rPr>
              <w:t>00 </w:t>
            </w:r>
          </w:p>
          <w:p w14:paraId="593A6A8B" w14:textId="77777777" w:rsidR="00D06352" w:rsidRDefault="00D06352" w:rsidP="00A5737F">
            <w:pPr>
              <w:pStyle w:val="a3"/>
              <w:widowControl w:val="0"/>
              <w:ind w:left="0"/>
              <w:contextualSpacing w:val="0"/>
              <w:jc w:val="both"/>
              <w:rPr>
                <w:sz w:val="24"/>
                <w:szCs w:val="24"/>
              </w:rPr>
            </w:pPr>
            <w:r w:rsidRPr="00054B92">
              <w:rPr>
                <w:sz w:val="18"/>
                <w:szCs w:val="18"/>
              </w:rPr>
              <w:t>000 руб.</w:t>
            </w:r>
          </w:p>
        </w:tc>
        <w:tc>
          <w:tcPr>
            <w:tcW w:w="735" w:type="dxa"/>
          </w:tcPr>
          <w:p w14:paraId="31163907" w14:textId="77777777" w:rsidR="00D06352" w:rsidRDefault="00D06352" w:rsidP="00A5737F">
            <w:pPr>
              <w:pStyle w:val="a3"/>
              <w:widowControl w:val="0"/>
              <w:ind w:left="0"/>
              <w:contextualSpacing w:val="0"/>
              <w:jc w:val="both"/>
              <w:rPr>
                <w:sz w:val="18"/>
                <w:szCs w:val="18"/>
              </w:rPr>
            </w:pPr>
            <w:r w:rsidRPr="00054B92">
              <w:rPr>
                <w:sz w:val="18"/>
                <w:szCs w:val="18"/>
              </w:rPr>
              <w:t>&lt;</w:t>
            </w:r>
            <w:r>
              <w:rPr>
                <w:sz w:val="18"/>
                <w:szCs w:val="18"/>
              </w:rPr>
              <w:t>=6</w:t>
            </w:r>
            <w:r w:rsidRPr="00054B92">
              <w:rPr>
                <w:sz w:val="18"/>
                <w:szCs w:val="18"/>
              </w:rPr>
              <w:t>00 </w:t>
            </w:r>
          </w:p>
          <w:p w14:paraId="3C9695EA" w14:textId="77777777" w:rsidR="00D06352" w:rsidRDefault="00D06352" w:rsidP="00A5737F">
            <w:pPr>
              <w:pStyle w:val="a3"/>
              <w:widowControl w:val="0"/>
              <w:ind w:left="0"/>
              <w:contextualSpacing w:val="0"/>
              <w:jc w:val="both"/>
              <w:rPr>
                <w:sz w:val="24"/>
                <w:szCs w:val="24"/>
              </w:rPr>
            </w:pPr>
            <w:r w:rsidRPr="00054B92">
              <w:rPr>
                <w:sz w:val="18"/>
                <w:szCs w:val="18"/>
              </w:rPr>
              <w:t>000 руб.</w:t>
            </w:r>
          </w:p>
        </w:tc>
        <w:tc>
          <w:tcPr>
            <w:tcW w:w="735" w:type="dxa"/>
          </w:tcPr>
          <w:p w14:paraId="7801F9B6" w14:textId="77777777" w:rsidR="00D06352" w:rsidRDefault="00D06352" w:rsidP="00A5737F">
            <w:pPr>
              <w:pStyle w:val="a3"/>
              <w:widowControl w:val="0"/>
              <w:ind w:left="0"/>
              <w:contextualSpacing w:val="0"/>
              <w:jc w:val="both"/>
              <w:rPr>
                <w:sz w:val="18"/>
                <w:szCs w:val="18"/>
              </w:rPr>
            </w:pPr>
            <w:r w:rsidRPr="00054B92">
              <w:rPr>
                <w:sz w:val="18"/>
                <w:szCs w:val="18"/>
              </w:rPr>
              <w:t>&lt;</w:t>
            </w:r>
            <w:r>
              <w:rPr>
                <w:sz w:val="18"/>
                <w:szCs w:val="18"/>
              </w:rPr>
              <w:t>=5</w:t>
            </w:r>
            <w:r w:rsidRPr="00054B92">
              <w:rPr>
                <w:sz w:val="18"/>
                <w:szCs w:val="18"/>
              </w:rPr>
              <w:t>00 </w:t>
            </w:r>
          </w:p>
          <w:p w14:paraId="7ED5B4CC" w14:textId="77777777" w:rsidR="00D06352" w:rsidRDefault="00D06352" w:rsidP="00A5737F">
            <w:pPr>
              <w:pStyle w:val="a3"/>
              <w:widowControl w:val="0"/>
              <w:ind w:left="0"/>
              <w:contextualSpacing w:val="0"/>
              <w:jc w:val="both"/>
              <w:rPr>
                <w:sz w:val="24"/>
                <w:szCs w:val="24"/>
              </w:rPr>
            </w:pPr>
            <w:r w:rsidRPr="00054B92">
              <w:rPr>
                <w:sz w:val="18"/>
                <w:szCs w:val="18"/>
              </w:rPr>
              <w:t>000 руб.</w:t>
            </w:r>
          </w:p>
        </w:tc>
      </w:tr>
      <w:tr w:rsidR="00D06352" w14:paraId="7DB09F02" w14:textId="77777777" w:rsidTr="00A5737F">
        <w:tc>
          <w:tcPr>
            <w:tcW w:w="486" w:type="dxa"/>
          </w:tcPr>
          <w:p w14:paraId="19302DD9" w14:textId="77777777" w:rsidR="00D06352" w:rsidRPr="007B0D2A" w:rsidRDefault="00D06352" w:rsidP="00A5737F">
            <w:pPr>
              <w:pStyle w:val="a3"/>
              <w:widowControl w:val="0"/>
              <w:ind w:left="0"/>
              <w:contextualSpacing w:val="0"/>
              <w:jc w:val="both"/>
            </w:pPr>
            <w:r w:rsidRPr="007B0D2A">
              <w:t>2.</w:t>
            </w:r>
          </w:p>
        </w:tc>
        <w:tc>
          <w:tcPr>
            <w:tcW w:w="1298" w:type="dxa"/>
          </w:tcPr>
          <w:p w14:paraId="685B926E" w14:textId="77777777" w:rsidR="00D06352" w:rsidRDefault="00D06352" w:rsidP="00A5737F">
            <w:pPr>
              <w:pStyle w:val="a3"/>
              <w:widowControl w:val="0"/>
              <w:ind w:left="0"/>
              <w:contextualSpacing w:val="0"/>
              <w:jc w:val="both"/>
              <w:rPr>
                <w:sz w:val="24"/>
                <w:szCs w:val="24"/>
              </w:rPr>
            </w:pPr>
            <w:r w:rsidRPr="00054B92">
              <w:t xml:space="preserve">Общая площадь самовольно </w:t>
            </w:r>
            <w:r w:rsidRPr="00054B92">
              <w:lastRenderedPageBreak/>
              <w:t>занятых на территории муниципального образования земельных участков (их частей), выявленных за отчетный период</w:t>
            </w:r>
          </w:p>
        </w:tc>
        <w:tc>
          <w:tcPr>
            <w:tcW w:w="3745" w:type="dxa"/>
          </w:tcPr>
          <w:p w14:paraId="1C0D736F"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lastRenderedPageBreak/>
              <w:t xml:space="preserve">ПСЗ = </w:t>
            </w:r>
            <m:oMath>
              <m:nary>
                <m:naryPr>
                  <m:chr m:val="∑"/>
                  <m:limLoc m:val="undOvr"/>
                  <m:subHide m:val="1"/>
                  <m:supHide m:val="1"/>
                  <m:ctrlPr>
                    <w:rPr>
                      <w:rFonts w:ascii="Cambria Math" w:eastAsia="Cambria Math" w:hAnsi="Cambria Math" w:cs="Times New Roman"/>
                      <w:i/>
                      <w:sz w:val="20"/>
                      <w:szCs w:val="20"/>
                    </w:rPr>
                  </m:ctrlPr>
                </m:naryPr>
                <m:sub/>
                <m:sup/>
                <m:e>
                  <m:r>
                    <w:rPr>
                      <w:rFonts w:ascii="Cambria Math" w:eastAsia="Cambria Math" w:hAnsi="Cambria Math" w:cs="Times New Roman"/>
                      <w:sz w:val="20"/>
                      <w:szCs w:val="20"/>
                    </w:rPr>
                    <m:t>Пn</m:t>
                  </m:r>
                </m:e>
              </m:nary>
            </m:oMath>
            <w:r w:rsidRPr="00054B92">
              <w:rPr>
                <w:rFonts w:ascii="Times New Roman" w:eastAsia="Times New Roman" w:hAnsi="Times New Roman" w:cs="Times New Roman"/>
                <w:sz w:val="20"/>
                <w:szCs w:val="20"/>
              </w:rPr>
              <w:t>, где:</w:t>
            </w:r>
          </w:p>
          <w:p w14:paraId="4B122B43" w14:textId="77777777" w:rsidR="00D06352" w:rsidRPr="00054B92" w:rsidRDefault="00D06352" w:rsidP="00A5737F">
            <w:pPr>
              <w:jc w:val="center"/>
              <w:rPr>
                <w:rFonts w:ascii="Times New Roman" w:hAnsi="Times New Roman" w:cs="Times New Roman"/>
                <w:sz w:val="20"/>
                <w:szCs w:val="20"/>
              </w:rPr>
            </w:pPr>
          </w:p>
          <w:p w14:paraId="13127D30"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lastRenderedPageBreak/>
              <w:t>ПСЗ - общая площадь самовольно занятых на территории муниципального образования земельных участков (их частей), выявленных за отчетный период (кв.м.);</w:t>
            </w:r>
          </w:p>
          <w:p w14:paraId="475957BB" w14:textId="77777777" w:rsidR="00D06352" w:rsidRPr="00054B92" w:rsidRDefault="00D06352" w:rsidP="00A5737F">
            <w:pPr>
              <w:jc w:val="center"/>
              <w:rPr>
                <w:rFonts w:ascii="Times New Roman" w:hAnsi="Times New Roman" w:cs="Times New Roman"/>
                <w:sz w:val="20"/>
                <w:szCs w:val="20"/>
              </w:rPr>
            </w:pPr>
          </w:p>
          <w:p w14:paraId="49876ABD"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Пn – площадь n-ого земельного участка (его части), в отношении которого в отчетном периоде выявлен факт его самовольного занятия (кв.м.)</w:t>
            </w:r>
          </w:p>
          <w:p w14:paraId="6B16AB46" w14:textId="77777777" w:rsidR="00D06352" w:rsidRDefault="00D06352" w:rsidP="00A5737F">
            <w:pPr>
              <w:pStyle w:val="a3"/>
              <w:widowControl w:val="0"/>
              <w:ind w:left="0"/>
              <w:contextualSpacing w:val="0"/>
              <w:jc w:val="both"/>
              <w:rPr>
                <w:sz w:val="24"/>
                <w:szCs w:val="24"/>
              </w:rPr>
            </w:pPr>
          </w:p>
        </w:tc>
        <w:tc>
          <w:tcPr>
            <w:tcW w:w="719" w:type="dxa"/>
          </w:tcPr>
          <w:p w14:paraId="5FB59BBB" w14:textId="77777777" w:rsidR="00D06352" w:rsidRDefault="00D06352" w:rsidP="00A5737F">
            <w:pPr>
              <w:pStyle w:val="a3"/>
              <w:widowControl w:val="0"/>
              <w:ind w:left="0"/>
              <w:contextualSpacing w:val="0"/>
              <w:jc w:val="both"/>
              <w:rPr>
                <w:sz w:val="24"/>
                <w:szCs w:val="24"/>
              </w:rPr>
            </w:pPr>
            <w:r w:rsidRPr="00054B92">
              <w:rPr>
                <w:sz w:val="18"/>
                <w:szCs w:val="18"/>
              </w:rPr>
              <w:lastRenderedPageBreak/>
              <w:t>&lt;=500 кв.м</w:t>
            </w:r>
          </w:p>
        </w:tc>
        <w:tc>
          <w:tcPr>
            <w:tcW w:w="735" w:type="dxa"/>
          </w:tcPr>
          <w:p w14:paraId="55244626"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690" w:type="dxa"/>
          </w:tcPr>
          <w:p w14:paraId="6BA40B40"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73" w:type="dxa"/>
          </w:tcPr>
          <w:p w14:paraId="0F50823A"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35" w:type="dxa"/>
          </w:tcPr>
          <w:p w14:paraId="1EA094CF"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35" w:type="dxa"/>
          </w:tcPr>
          <w:p w14:paraId="11798359"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r>
      <w:tr w:rsidR="00D06352" w14:paraId="5B9BA63E" w14:textId="77777777" w:rsidTr="00A5737F">
        <w:tc>
          <w:tcPr>
            <w:tcW w:w="486" w:type="dxa"/>
          </w:tcPr>
          <w:p w14:paraId="7BD0F9F9" w14:textId="77777777" w:rsidR="00D06352" w:rsidRPr="007B0D2A" w:rsidRDefault="00D06352" w:rsidP="00A5737F">
            <w:pPr>
              <w:pStyle w:val="a3"/>
              <w:widowControl w:val="0"/>
              <w:ind w:left="0"/>
              <w:contextualSpacing w:val="0"/>
              <w:jc w:val="both"/>
            </w:pPr>
            <w:r w:rsidRPr="007B0D2A">
              <w:t>3.</w:t>
            </w:r>
          </w:p>
        </w:tc>
        <w:tc>
          <w:tcPr>
            <w:tcW w:w="1298" w:type="dxa"/>
          </w:tcPr>
          <w:p w14:paraId="1B12B52D" w14:textId="77777777" w:rsidR="00D06352" w:rsidRDefault="00D06352" w:rsidP="00A5737F">
            <w:pPr>
              <w:pStyle w:val="a3"/>
              <w:widowControl w:val="0"/>
              <w:ind w:left="0"/>
              <w:contextualSpacing w:val="0"/>
              <w:jc w:val="both"/>
              <w:rPr>
                <w:sz w:val="24"/>
                <w:szCs w:val="24"/>
              </w:rPr>
            </w:pPr>
            <w:r w:rsidRPr="00054B92">
              <w:t>Общая площадь земельных участков, располагающихся на территории муниципального образования, в отношении которых за отчетный период было выявлено их нецелевое использование</w:t>
            </w:r>
          </w:p>
        </w:tc>
        <w:tc>
          <w:tcPr>
            <w:tcW w:w="3745" w:type="dxa"/>
          </w:tcPr>
          <w:p w14:paraId="37BD5298"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 xml:space="preserve">ПЦЗ = </w:t>
            </w:r>
            <m:oMath>
              <m:nary>
                <m:naryPr>
                  <m:chr m:val="∑"/>
                  <m:limLoc m:val="undOvr"/>
                  <m:subHide m:val="1"/>
                  <m:supHide m:val="1"/>
                  <m:ctrlPr>
                    <w:rPr>
                      <w:rFonts w:ascii="Cambria Math" w:eastAsia="Cambria Math" w:hAnsi="Cambria Math" w:cs="Times New Roman"/>
                      <w:i/>
                      <w:sz w:val="20"/>
                      <w:szCs w:val="20"/>
                    </w:rPr>
                  </m:ctrlPr>
                </m:naryPr>
                <m:sub/>
                <m:sup/>
                <m:e>
                  <m:r>
                    <w:rPr>
                      <w:rFonts w:ascii="Cambria Math" w:eastAsia="Cambria Math" w:hAnsi="Cambria Math" w:cs="Times New Roman"/>
                      <w:sz w:val="20"/>
                      <w:szCs w:val="20"/>
                    </w:rPr>
                    <m:t>Пn</m:t>
                  </m:r>
                </m:e>
              </m:nary>
            </m:oMath>
            <w:r w:rsidRPr="00054B92">
              <w:rPr>
                <w:rFonts w:ascii="Times New Roman" w:eastAsia="Times New Roman" w:hAnsi="Times New Roman" w:cs="Times New Roman"/>
                <w:sz w:val="20"/>
                <w:szCs w:val="20"/>
              </w:rPr>
              <w:t>, где:</w:t>
            </w:r>
          </w:p>
          <w:p w14:paraId="7516637D" w14:textId="77777777" w:rsidR="00D06352" w:rsidRPr="00054B92" w:rsidRDefault="00D06352" w:rsidP="00A5737F">
            <w:pPr>
              <w:jc w:val="center"/>
              <w:rPr>
                <w:rFonts w:ascii="Times New Roman" w:hAnsi="Times New Roman" w:cs="Times New Roman"/>
                <w:sz w:val="20"/>
                <w:szCs w:val="20"/>
              </w:rPr>
            </w:pPr>
          </w:p>
          <w:p w14:paraId="76F39D2E"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ПЦЗ - общая площадь земельных участков, располагающихся на территории муниципального образования, в отношении которых за отчетный период было выявлено их нецелевое использование (кв.м.);</w:t>
            </w:r>
          </w:p>
          <w:p w14:paraId="7AE1E7C4" w14:textId="77777777" w:rsidR="00D06352" w:rsidRPr="00054B92" w:rsidRDefault="00D06352" w:rsidP="00A5737F">
            <w:pPr>
              <w:jc w:val="center"/>
              <w:rPr>
                <w:rFonts w:ascii="Times New Roman" w:hAnsi="Times New Roman" w:cs="Times New Roman"/>
                <w:sz w:val="20"/>
                <w:szCs w:val="20"/>
              </w:rPr>
            </w:pPr>
          </w:p>
          <w:p w14:paraId="4785465C" w14:textId="77777777" w:rsidR="00D06352" w:rsidRDefault="00D06352" w:rsidP="00A5737F">
            <w:pPr>
              <w:pStyle w:val="a3"/>
              <w:widowControl w:val="0"/>
              <w:ind w:left="0"/>
              <w:contextualSpacing w:val="0"/>
              <w:jc w:val="both"/>
              <w:rPr>
                <w:sz w:val="24"/>
                <w:szCs w:val="24"/>
              </w:rPr>
            </w:pPr>
            <w:r w:rsidRPr="00054B92">
              <w:t>Пn – площадь n-ого земельного участка, в отношении которого в отчетном периоде выявлен факт его нецелевого использования (кв.м.)</w:t>
            </w:r>
          </w:p>
        </w:tc>
        <w:tc>
          <w:tcPr>
            <w:tcW w:w="719" w:type="dxa"/>
          </w:tcPr>
          <w:p w14:paraId="5EE91083"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35" w:type="dxa"/>
          </w:tcPr>
          <w:p w14:paraId="2E2B4A4E"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690" w:type="dxa"/>
          </w:tcPr>
          <w:p w14:paraId="4DCE6E92"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73" w:type="dxa"/>
          </w:tcPr>
          <w:p w14:paraId="0374C7E3"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35" w:type="dxa"/>
          </w:tcPr>
          <w:p w14:paraId="3224F1B5"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35" w:type="dxa"/>
          </w:tcPr>
          <w:p w14:paraId="4E5986F8"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r>
      <w:tr w:rsidR="00D06352" w14:paraId="7E2B77FB" w14:textId="77777777" w:rsidTr="00A5737F">
        <w:tc>
          <w:tcPr>
            <w:tcW w:w="486" w:type="dxa"/>
          </w:tcPr>
          <w:p w14:paraId="7D4583AB" w14:textId="77777777" w:rsidR="00D06352" w:rsidRPr="007B0D2A" w:rsidRDefault="00D06352" w:rsidP="00A5737F">
            <w:pPr>
              <w:pStyle w:val="a3"/>
              <w:widowControl w:val="0"/>
              <w:ind w:left="0"/>
              <w:contextualSpacing w:val="0"/>
              <w:jc w:val="both"/>
            </w:pPr>
            <w:r w:rsidRPr="007B0D2A">
              <w:t>4.</w:t>
            </w:r>
          </w:p>
        </w:tc>
        <w:tc>
          <w:tcPr>
            <w:tcW w:w="1298" w:type="dxa"/>
          </w:tcPr>
          <w:p w14:paraId="6ED92D95" w14:textId="77777777" w:rsidR="00D06352" w:rsidRDefault="00D06352" w:rsidP="00A5737F">
            <w:pPr>
              <w:pStyle w:val="a3"/>
              <w:widowControl w:val="0"/>
              <w:ind w:left="0"/>
              <w:contextualSpacing w:val="0"/>
              <w:jc w:val="both"/>
              <w:rPr>
                <w:sz w:val="24"/>
                <w:szCs w:val="24"/>
              </w:rPr>
            </w:pPr>
            <w:r w:rsidRPr="00054B92">
              <w:t>Общая площадь земельных участков, предназначенных для жилищного или иного строительства, садоводства, огородничества, располагающихся на территории муниципального образования, в отношении которых за отчетный период было выявлено их неиспользование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tc>
        <w:tc>
          <w:tcPr>
            <w:tcW w:w="3745" w:type="dxa"/>
          </w:tcPr>
          <w:p w14:paraId="1CB68DB7"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 xml:space="preserve">ПНЗ = </w:t>
            </w:r>
            <m:oMath>
              <m:nary>
                <m:naryPr>
                  <m:chr m:val="∑"/>
                  <m:limLoc m:val="undOvr"/>
                  <m:subHide m:val="1"/>
                  <m:supHide m:val="1"/>
                  <m:ctrlPr>
                    <w:rPr>
                      <w:rFonts w:ascii="Cambria Math" w:eastAsia="Cambria Math" w:hAnsi="Cambria Math" w:cs="Times New Roman"/>
                      <w:i/>
                      <w:sz w:val="20"/>
                      <w:szCs w:val="20"/>
                    </w:rPr>
                  </m:ctrlPr>
                </m:naryPr>
                <m:sub/>
                <m:sup/>
                <m:e>
                  <m:r>
                    <w:rPr>
                      <w:rFonts w:ascii="Cambria Math" w:eastAsia="Cambria Math" w:hAnsi="Cambria Math" w:cs="Times New Roman"/>
                      <w:sz w:val="20"/>
                      <w:szCs w:val="20"/>
                    </w:rPr>
                    <m:t>Пn</m:t>
                  </m:r>
                </m:e>
              </m:nary>
            </m:oMath>
            <w:r w:rsidRPr="00054B92">
              <w:rPr>
                <w:rFonts w:ascii="Times New Roman" w:eastAsia="Times New Roman" w:hAnsi="Times New Roman" w:cs="Times New Roman"/>
                <w:sz w:val="20"/>
                <w:szCs w:val="20"/>
              </w:rPr>
              <w:t>, где:</w:t>
            </w:r>
          </w:p>
          <w:p w14:paraId="22675E34" w14:textId="77777777" w:rsidR="00D06352" w:rsidRPr="00054B92" w:rsidRDefault="00D06352" w:rsidP="00A5737F">
            <w:pPr>
              <w:jc w:val="center"/>
              <w:rPr>
                <w:rFonts w:ascii="Times New Roman" w:hAnsi="Times New Roman" w:cs="Times New Roman"/>
                <w:sz w:val="20"/>
                <w:szCs w:val="20"/>
              </w:rPr>
            </w:pPr>
          </w:p>
          <w:p w14:paraId="7295B79F" w14:textId="77777777" w:rsidR="00D06352" w:rsidRPr="00054B92" w:rsidRDefault="00D06352" w:rsidP="00A5737F">
            <w:pPr>
              <w:jc w:val="center"/>
              <w:rPr>
                <w:rFonts w:ascii="Times New Roman" w:hAnsi="Times New Roman" w:cs="Times New Roman"/>
                <w:sz w:val="20"/>
                <w:szCs w:val="20"/>
              </w:rPr>
            </w:pPr>
            <w:r w:rsidRPr="00054B92">
              <w:rPr>
                <w:rFonts w:ascii="Times New Roman" w:eastAsia="Times New Roman" w:hAnsi="Times New Roman" w:cs="Times New Roman"/>
                <w:sz w:val="20"/>
                <w:szCs w:val="20"/>
              </w:rPr>
              <w:t>ПНЗ - общая площадь земельных участков, предназначенных для жилищного или иного строительства, садоводства, огородничества, располагающихся на территории муниципального образования, в отношении которых за отчетный период было выявлено их неиспользование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(кв.м.);</w:t>
            </w:r>
          </w:p>
          <w:p w14:paraId="74B23A95" w14:textId="77777777" w:rsidR="00D06352" w:rsidRPr="00054B92" w:rsidRDefault="00D06352" w:rsidP="00A5737F">
            <w:pPr>
              <w:jc w:val="center"/>
              <w:rPr>
                <w:rFonts w:ascii="Times New Roman" w:hAnsi="Times New Roman" w:cs="Times New Roman"/>
                <w:sz w:val="20"/>
                <w:szCs w:val="20"/>
              </w:rPr>
            </w:pPr>
          </w:p>
          <w:p w14:paraId="747E4EA7" w14:textId="77777777" w:rsidR="00D06352" w:rsidRDefault="00D06352" w:rsidP="00A5737F">
            <w:pPr>
              <w:pStyle w:val="a3"/>
              <w:widowControl w:val="0"/>
              <w:ind w:left="0"/>
              <w:contextualSpacing w:val="0"/>
              <w:jc w:val="both"/>
              <w:rPr>
                <w:sz w:val="24"/>
                <w:szCs w:val="24"/>
              </w:rPr>
            </w:pPr>
            <w:r w:rsidRPr="00054B92">
              <w:t>Пn – площадь n-ого земельного участка, предназначенного для жилищного или иного строительства, садоводства, огородничества, в отношении которого в отчетном периоде выявлен факт его неиспользования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(кв.м.)</w:t>
            </w:r>
          </w:p>
        </w:tc>
        <w:tc>
          <w:tcPr>
            <w:tcW w:w="719" w:type="dxa"/>
          </w:tcPr>
          <w:p w14:paraId="2C9C457F"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35" w:type="dxa"/>
          </w:tcPr>
          <w:p w14:paraId="0222D11D"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690" w:type="dxa"/>
          </w:tcPr>
          <w:p w14:paraId="0CBCECF3"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73" w:type="dxa"/>
          </w:tcPr>
          <w:p w14:paraId="46DAEE96"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35" w:type="dxa"/>
          </w:tcPr>
          <w:p w14:paraId="57FFC5D3"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c>
          <w:tcPr>
            <w:tcW w:w="735" w:type="dxa"/>
          </w:tcPr>
          <w:p w14:paraId="0A551C4D" w14:textId="77777777" w:rsidR="00D06352" w:rsidRDefault="00D06352" w:rsidP="00A5737F">
            <w:pPr>
              <w:pStyle w:val="a3"/>
              <w:widowControl w:val="0"/>
              <w:ind w:left="0"/>
              <w:contextualSpacing w:val="0"/>
              <w:jc w:val="both"/>
              <w:rPr>
                <w:sz w:val="24"/>
                <w:szCs w:val="24"/>
              </w:rPr>
            </w:pPr>
            <w:r w:rsidRPr="00054B92">
              <w:rPr>
                <w:sz w:val="18"/>
                <w:szCs w:val="18"/>
              </w:rPr>
              <w:t>&lt;=500 кв.м</w:t>
            </w:r>
          </w:p>
        </w:tc>
      </w:tr>
    </w:tbl>
    <w:p w14:paraId="64A6D95C" w14:textId="77777777" w:rsidR="00D06352" w:rsidRPr="00054B92" w:rsidRDefault="00D06352" w:rsidP="00D06352">
      <w:pPr>
        <w:shd w:val="clear" w:color="auto" w:fill="FFFFFF"/>
        <w:spacing w:before="120" w:after="120"/>
        <w:jc w:val="center"/>
        <w:textAlignment w:val="baseline"/>
        <w:rPr>
          <w:rFonts w:ascii="Times New Roman" w:hAnsi="Times New Roman" w:cs="Times New Roman"/>
          <w:i/>
          <w:iCs/>
          <w:sz w:val="24"/>
          <w:szCs w:val="24"/>
        </w:rPr>
      </w:pPr>
      <w:r w:rsidRPr="00054B92">
        <w:rPr>
          <w:rFonts w:ascii="Times New Roman" w:hAnsi="Times New Roman" w:cs="Times New Roman"/>
          <w:i/>
          <w:iCs/>
          <w:sz w:val="24"/>
          <w:szCs w:val="24"/>
        </w:rPr>
        <w:t>Индикативные показатели:</w:t>
      </w:r>
    </w:p>
    <w:p w14:paraId="6FED7DF4"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количество плановых контрольных мероприятий, проведенных за отчетный период;</w:t>
      </w:r>
    </w:p>
    <w:p w14:paraId="0505EA30"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количество внеплановых контрольных мероприятий, проведенных за отчетный период;</w:t>
      </w:r>
    </w:p>
    <w:p w14:paraId="4EF5E052"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 xml:space="preserve">количество внеплановых контрольных мероприятий, проведенных на основании выявления соответствия объекта муниципального контроля параметрам, утвержденным </w:t>
      </w:r>
      <w:r w:rsidRPr="00054B92">
        <w:rPr>
          <w:color w:val="auto"/>
        </w:rPr>
        <w:lastRenderedPageBreak/>
        <w:t>индикаторами риска нарушения обязательных требований, или отклонения объекта контроля от таких параметров, за отчетный период;</w:t>
      </w:r>
    </w:p>
    <w:p w14:paraId="49AB7C0F"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 xml:space="preserve"> количество контрольных мероприятий, проведенных во взаимодействии с контролируемыми лицами по каждому виду контрольного мероприятия, за отчетный период;</w:t>
      </w:r>
    </w:p>
    <w:p w14:paraId="52C33639"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 xml:space="preserve">количество профилактических визитов, проведенных за отчетный период; </w:t>
      </w:r>
    </w:p>
    <w:p w14:paraId="2603FC54"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 xml:space="preserve">количество предостережений о недопустимости нарушения обязательных требований, объявленных за отчетный период; </w:t>
      </w:r>
    </w:p>
    <w:p w14:paraId="01F3F145"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количество контрольных мероприятий, по результатам которых выявлены нарушения обязательных требований, за отчетный период;</w:t>
      </w:r>
    </w:p>
    <w:p w14:paraId="067B93E0"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количество направленных в органы прокуратуры заявлений о согласовании проведения контрольных мероприятий за отчетный период;</w:t>
      </w:r>
    </w:p>
    <w:p w14:paraId="4DE4A782"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количество устраненных нарушений обязательных требований за отчетный период;</w:t>
      </w:r>
    </w:p>
    <w:p w14:paraId="57FAFA5C"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 xml:space="preserve">  общее количество учтенных объектов контроля на конец отчетного периода, в том числе отнесенных к категориям риска, по каждой из категорий риска на конец отчетного периода;</w:t>
      </w:r>
    </w:p>
    <w:p w14:paraId="52638BAA" w14:textId="77777777" w:rsidR="00D06352" w:rsidRPr="00054B92" w:rsidRDefault="00D06352" w:rsidP="00D06352">
      <w:pPr>
        <w:pStyle w:val="Default"/>
        <w:numPr>
          <w:ilvl w:val="0"/>
          <w:numId w:val="7"/>
        </w:numPr>
        <w:ind w:left="0" w:firstLine="709"/>
        <w:contextualSpacing/>
        <w:jc w:val="both"/>
        <w:rPr>
          <w:color w:val="auto"/>
        </w:rPr>
      </w:pPr>
      <w:r w:rsidRPr="00054B92">
        <w:rPr>
          <w:color w:val="auto"/>
        </w:rPr>
        <w:t xml:space="preserve"> общее количество поступивших жалоб. </w:t>
      </w:r>
    </w:p>
    <w:p w14:paraId="4FF1D658" w14:textId="77777777" w:rsidR="00D06352" w:rsidRPr="00054B92" w:rsidRDefault="00D06352" w:rsidP="00D06352">
      <w:pPr>
        <w:spacing w:after="0" w:line="240" w:lineRule="auto"/>
        <w:ind w:firstLine="709"/>
        <w:jc w:val="both"/>
        <w:rPr>
          <w:rFonts w:ascii="Times New Roman" w:hAnsi="Times New Roman" w:cs="Times New Roman"/>
        </w:rPr>
      </w:pPr>
      <w:r w:rsidRPr="00054B92">
        <w:rPr>
          <w:rFonts w:ascii="Times New Roman" w:hAnsi="Times New Roman" w:cs="Times New Roman"/>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498"/>
        <w:gridCol w:w="4030"/>
        <w:gridCol w:w="1134"/>
        <w:gridCol w:w="3151"/>
        <w:gridCol w:w="1092"/>
      </w:tblGrid>
      <w:tr w:rsidR="00D06352" w:rsidRPr="00054B92" w14:paraId="551770E9" w14:textId="77777777" w:rsidTr="00A5737F">
        <w:trPr>
          <w:tblHeader/>
        </w:trPr>
        <w:tc>
          <w:tcPr>
            <w:tcW w:w="0" w:type="auto"/>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0BB8C2CB"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 п/п</w:t>
            </w:r>
          </w:p>
        </w:tc>
        <w:tc>
          <w:tcPr>
            <w:tcW w:w="4030" w:type="dxa"/>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4A158A89"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наименование показателя</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37708ABA"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способ расчета</w:t>
            </w:r>
          </w:p>
        </w:tc>
        <w:tc>
          <w:tcPr>
            <w:tcW w:w="3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7386DD0E"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содержание показателей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17DB59F9"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целевые значения</w:t>
            </w:r>
          </w:p>
        </w:tc>
      </w:tr>
      <w:tr w:rsidR="00D06352" w:rsidRPr="00054B92" w14:paraId="5D7DF13A" w14:textId="77777777" w:rsidTr="00A5737F">
        <w:tc>
          <w:tcPr>
            <w:tcW w:w="0" w:type="auto"/>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7F53711C"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w:t>
            </w:r>
          </w:p>
        </w:tc>
        <w:tc>
          <w:tcPr>
            <w:tcW w:w="0" w:type="auto"/>
            <w:gridSpan w:val="4"/>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3F27308A"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Индикативные показатели, характеризующие параметры проведенных мероприятий</w:t>
            </w:r>
          </w:p>
        </w:tc>
      </w:tr>
      <w:tr w:rsidR="00D06352" w:rsidRPr="00054B92" w14:paraId="21AEE189" w14:textId="77777777" w:rsidTr="00A5737F">
        <w:trPr>
          <w:trHeight w:val="1637"/>
        </w:trPr>
        <w:tc>
          <w:tcPr>
            <w:tcW w:w="0" w:type="auto"/>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439C28C5"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1.1.</w:t>
            </w:r>
          </w:p>
        </w:tc>
        <w:tc>
          <w:tcPr>
            <w:tcW w:w="4030" w:type="dxa"/>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58D4DA38"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Выполняемость плановых заданий (осмотров)</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78C46936"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Врз = (РЗф / РЗп) x 100</w:t>
            </w:r>
          </w:p>
        </w:tc>
        <w:tc>
          <w:tcPr>
            <w:tcW w:w="3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220538C7"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Врз - выполняемость плановых заданий (осмотров), %</w:t>
            </w:r>
            <w:r w:rsidRPr="00054B92">
              <w:rPr>
                <w:rFonts w:ascii="Times New Roman" w:eastAsia="Times New Roman" w:hAnsi="Times New Roman" w:cs="Times New Roman"/>
                <w:sz w:val="20"/>
                <w:szCs w:val="20"/>
                <w:lang w:eastAsia="ru-RU"/>
              </w:rPr>
              <w:br/>
              <w:t>РЗф - количество проведенных плановых заданий (осмотров) (ед.)</w:t>
            </w:r>
            <w:r w:rsidRPr="00054B92">
              <w:rPr>
                <w:rFonts w:ascii="Times New Roman" w:eastAsia="Times New Roman" w:hAnsi="Times New Roman" w:cs="Times New Roman"/>
                <w:sz w:val="20"/>
                <w:szCs w:val="20"/>
                <w:lang w:eastAsia="ru-RU"/>
              </w:rPr>
              <w:br/>
              <w:t>РЗп - количество утвержденных плановых заданий (осмотров) (ед.)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3D5FDD05"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100%</w:t>
            </w:r>
          </w:p>
        </w:tc>
      </w:tr>
      <w:tr w:rsidR="00D06352" w:rsidRPr="00054B92" w14:paraId="79206856" w14:textId="77777777" w:rsidTr="00A5737F">
        <w:tc>
          <w:tcPr>
            <w:tcW w:w="0" w:type="auto"/>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4D0EFAA4"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1.2.</w:t>
            </w:r>
          </w:p>
        </w:tc>
        <w:tc>
          <w:tcPr>
            <w:tcW w:w="4030" w:type="dxa"/>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52B2566B"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Выполняемость внеплановых проверок</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1EAA35D8"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Ввн = (Рф / Рп) x 100</w:t>
            </w:r>
          </w:p>
        </w:tc>
        <w:tc>
          <w:tcPr>
            <w:tcW w:w="3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02E05353"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Ввн - выполняемость внеплановых проверок</w:t>
            </w:r>
            <w:r w:rsidRPr="00054B92">
              <w:rPr>
                <w:rFonts w:ascii="Times New Roman" w:eastAsia="Times New Roman" w:hAnsi="Times New Roman" w:cs="Times New Roman"/>
                <w:sz w:val="20"/>
                <w:szCs w:val="20"/>
                <w:lang w:eastAsia="ru-RU"/>
              </w:rPr>
              <w:br/>
              <w:t>Рф - количество проведенных внеплановых проверок (ед.)</w:t>
            </w:r>
            <w:r w:rsidRPr="00054B92">
              <w:rPr>
                <w:rFonts w:ascii="Times New Roman" w:eastAsia="Times New Roman" w:hAnsi="Times New Roman" w:cs="Times New Roman"/>
                <w:sz w:val="20"/>
                <w:szCs w:val="20"/>
                <w:lang w:eastAsia="ru-RU"/>
              </w:rPr>
              <w:br/>
              <w:t>Рп - количество распоряжений на проведение внеплановых проверок (ед.)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72E93EF0"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100%</w:t>
            </w:r>
          </w:p>
        </w:tc>
      </w:tr>
      <w:tr w:rsidR="00D06352" w:rsidRPr="00054B92" w14:paraId="46034270" w14:textId="77777777" w:rsidTr="00A5737F">
        <w:tc>
          <w:tcPr>
            <w:tcW w:w="0" w:type="auto"/>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6B4F926B"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1.3.</w:t>
            </w:r>
          </w:p>
        </w:tc>
        <w:tc>
          <w:tcPr>
            <w:tcW w:w="4030" w:type="dxa"/>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66B0F15B"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Доля проверок, результаты которых были признаны недействительными</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2D280BD9"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Пн x 100 / Пф</w:t>
            </w:r>
          </w:p>
        </w:tc>
        <w:tc>
          <w:tcPr>
            <w:tcW w:w="3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745B4ADC"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Пн - количество проверок, признанных недействительными (ед.)</w:t>
            </w:r>
            <w:r w:rsidRPr="00054B92">
              <w:rPr>
                <w:rFonts w:ascii="Times New Roman" w:eastAsia="Times New Roman" w:hAnsi="Times New Roman" w:cs="Times New Roman"/>
                <w:sz w:val="20"/>
                <w:szCs w:val="20"/>
                <w:lang w:eastAsia="ru-RU"/>
              </w:rPr>
              <w:br/>
              <w:t>Пф - количество проведенных проверок (ед.)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6D53E19D"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0%</w:t>
            </w:r>
          </w:p>
        </w:tc>
      </w:tr>
      <w:tr w:rsidR="00D06352" w:rsidRPr="00054B92" w14:paraId="6604CB29" w14:textId="77777777" w:rsidTr="00A5737F">
        <w:tc>
          <w:tcPr>
            <w:tcW w:w="0" w:type="auto"/>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0618AD04"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1.4.</w:t>
            </w:r>
          </w:p>
        </w:tc>
        <w:tc>
          <w:tcPr>
            <w:tcW w:w="4030" w:type="dxa"/>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7BB21C43"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Доля внеплановых проверок, которые не удалось провести в связи с отсутствием собственника и т.д.</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7AF31DD0"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По x 100 / Пф</w:t>
            </w:r>
          </w:p>
        </w:tc>
        <w:tc>
          <w:tcPr>
            <w:tcW w:w="3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5BCBAEEB"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По - проверки, не проведенные по причине отсутствия проверяемого лица (ед.)</w:t>
            </w:r>
            <w:r w:rsidRPr="00054B92">
              <w:rPr>
                <w:rFonts w:ascii="Times New Roman" w:eastAsia="Times New Roman" w:hAnsi="Times New Roman" w:cs="Times New Roman"/>
                <w:sz w:val="20"/>
                <w:szCs w:val="20"/>
                <w:lang w:eastAsia="ru-RU"/>
              </w:rPr>
              <w:br/>
              <w:t>Пф - количество проведенных проверок (ед.)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30025F0A"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30%</w:t>
            </w:r>
          </w:p>
        </w:tc>
      </w:tr>
      <w:tr w:rsidR="00D06352" w:rsidRPr="00054B92" w14:paraId="7C927C61" w14:textId="77777777" w:rsidTr="00A5737F">
        <w:trPr>
          <w:trHeight w:val="1142"/>
        </w:trPr>
        <w:tc>
          <w:tcPr>
            <w:tcW w:w="0" w:type="auto"/>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60F2DD80"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1.5.</w:t>
            </w:r>
          </w:p>
        </w:tc>
        <w:tc>
          <w:tcPr>
            <w:tcW w:w="4030" w:type="dxa"/>
            <w:tcBorders>
              <w:top w:val="single" w:sz="6" w:space="0" w:color="auto"/>
              <w:left w:val="single" w:sz="6" w:space="0" w:color="auto"/>
              <w:bottom w:val="single" w:sz="6" w:space="0" w:color="auto"/>
              <w:right w:val="single" w:sz="6" w:space="0" w:color="auto"/>
            </w:tcBorders>
            <w:shd w:val="clear" w:color="auto" w:fill="auto"/>
            <w:tcMar>
              <w:top w:w="150" w:type="dxa"/>
              <w:left w:w="75" w:type="dxa"/>
              <w:bottom w:w="150" w:type="dxa"/>
              <w:right w:w="75" w:type="dxa"/>
            </w:tcMar>
            <w:hideMark/>
          </w:tcPr>
          <w:p w14:paraId="60287022"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0A62B321"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Кзо x 100 / Кпз</w:t>
            </w:r>
          </w:p>
        </w:tc>
        <w:tc>
          <w:tcPr>
            <w:tcW w:w="3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077EA640"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Кзо - количество заявлений, по которым пришел отказ в согласовании (ед.)</w:t>
            </w:r>
            <w:r w:rsidRPr="00054B92">
              <w:rPr>
                <w:rFonts w:ascii="Times New Roman" w:eastAsia="Times New Roman" w:hAnsi="Times New Roman" w:cs="Times New Roman"/>
                <w:sz w:val="20"/>
                <w:szCs w:val="20"/>
                <w:lang w:eastAsia="ru-RU"/>
              </w:rPr>
              <w:br/>
              <w:t>Кпз - количество поданных на согласование заявлений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20BC8DA3"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10%</w:t>
            </w:r>
          </w:p>
        </w:tc>
      </w:tr>
      <w:tr w:rsidR="00D06352" w:rsidRPr="00054B92" w14:paraId="088D71B7" w14:textId="77777777" w:rsidTr="00A5737F">
        <w:trPr>
          <w:trHeight w:val="109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1ABA9119"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1.6.</w:t>
            </w:r>
          </w:p>
        </w:tc>
        <w:tc>
          <w:tcPr>
            <w:tcW w:w="40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025D294D"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Доля проверок, по результатам которых материалы направлены в уполномоченные для принятия решений органы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4B0631CF"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Кнм x 100 / Квн</w:t>
            </w:r>
          </w:p>
        </w:tc>
        <w:tc>
          <w:tcPr>
            <w:tcW w:w="3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47B1ACF1" w14:textId="77777777" w:rsidR="00D06352" w:rsidRPr="00054B92" w:rsidRDefault="00D06352" w:rsidP="00A5737F">
            <w:pPr>
              <w:spacing w:after="0" w:line="240" w:lineRule="auto"/>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Кнм - количество материалов, направленных в уполномоченные органы (ед.)</w:t>
            </w:r>
            <w:r w:rsidRPr="00054B92">
              <w:rPr>
                <w:rFonts w:ascii="Times New Roman" w:eastAsia="Times New Roman" w:hAnsi="Times New Roman" w:cs="Times New Roman"/>
                <w:sz w:val="20"/>
                <w:szCs w:val="20"/>
                <w:lang w:eastAsia="ru-RU"/>
              </w:rPr>
              <w:br/>
              <w:t>Квн - количество выявленных нарушений (ед.)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hideMark/>
          </w:tcPr>
          <w:p w14:paraId="064462C2" w14:textId="77777777" w:rsidR="00D06352" w:rsidRPr="00054B92" w:rsidRDefault="00D06352" w:rsidP="00A5737F">
            <w:pPr>
              <w:spacing w:after="0" w:line="240" w:lineRule="auto"/>
              <w:jc w:val="center"/>
              <w:rPr>
                <w:rFonts w:ascii="Times New Roman" w:eastAsia="Times New Roman" w:hAnsi="Times New Roman" w:cs="Times New Roman"/>
                <w:sz w:val="20"/>
                <w:szCs w:val="20"/>
                <w:lang w:eastAsia="ru-RU"/>
              </w:rPr>
            </w:pPr>
            <w:r w:rsidRPr="00054B92">
              <w:rPr>
                <w:rFonts w:ascii="Times New Roman" w:eastAsia="Times New Roman" w:hAnsi="Times New Roman" w:cs="Times New Roman"/>
                <w:sz w:val="20"/>
                <w:szCs w:val="20"/>
                <w:lang w:eastAsia="ru-RU"/>
              </w:rPr>
              <w:t>100%</w:t>
            </w:r>
          </w:p>
        </w:tc>
      </w:tr>
    </w:tbl>
    <w:p w14:paraId="70ED7594" w14:textId="2EA656F5" w:rsidR="00EF0E20" w:rsidRDefault="00EF0E20" w:rsidP="00D06352">
      <w:pPr>
        <w:shd w:val="clear" w:color="auto" w:fill="FFFFFF"/>
        <w:spacing w:after="0" w:line="240" w:lineRule="auto"/>
        <w:ind w:firstLine="709"/>
        <w:jc w:val="right"/>
        <w:textAlignment w:val="baseline"/>
        <w:outlineLvl w:val="1"/>
        <w:rPr>
          <w:rFonts w:ascii="Times New Roman" w:hAnsi="Times New Roman" w:cs="Times New Roman"/>
          <w:sz w:val="28"/>
          <w:szCs w:val="28"/>
        </w:rPr>
      </w:pPr>
    </w:p>
    <w:sectPr w:rsidR="00EF0E20" w:rsidSect="00F819C1">
      <w:pgSz w:w="11906" w:h="16838"/>
      <w:pgMar w:top="568" w:right="567"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D348" w14:textId="77777777" w:rsidR="00F21B79" w:rsidRDefault="00F21B79" w:rsidP="00932E66">
      <w:pPr>
        <w:spacing w:after="0" w:line="240" w:lineRule="auto"/>
      </w:pPr>
      <w:r>
        <w:separator/>
      </w:r>
    </w:p>
  </w:endnote>
  <w:endnote w:type="continuationSeparator" w:id="0">
    <w:p w14:paraId="221C1E19" w14:textId="77777777" w:rsidR="00F21B79" w:rsidRDefault="00F21B79" w:rsidP="0093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78D3" w14:textId="77777777" w:rsidR="00F21B79" w:rsidRDefault="00F21B79" w:rsidP="00932E66">
      <w:pPr>
        <w:spacing w:after="0" w:line="240" w:lineRule="auto"/>
      </w:pPr>
      <w:r>
        <w:separator/>
      </w:r>
    </w:p>
  </w:footnote>
  <w:footnote w:type="continuationSeparator" w:id="0">
    <w:p w14:paraId="7E846035" w14:textId="77777777" w:rsidR="00F21B79" w:rsidRDefault="00F21B79" w:rsidP="00932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526E6"/>
    <w:multiLevelType w:val="multilevel"/>
    <w:tmpl w:val="08BA463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11432FE"/>
    <w:multiLevelType w:val="hybridMultilevel"/>
    <w:tmpl w:val="00A63C90"/>
    <w:lvl w:ilvl="0" w:tplc="CB9E04B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F15D01"/>
    <w:multiLevelType w:val="multilevel"/>
    <w:tmpl w:val="5FC21D16"/>
    <w:lvl w:ilvl="0">
      <w:start w:val="1"/>
      <w:numFmt w:val="decimal"/>
      <w:lvlText w:val="%1"/>
      <w:lvlJc w:val="left"/>
      <w:pPr>
        <w:ind w:left="705" w:hanging="705"/>
      </w:pPr>
      <w:rPr>
        <w:rFonts w:hint="default"/>
      </w:rPr>
    </w:lvl>
    <w:lvl w:ilvl="1">
      <w:start w:val="1"/>
      <w:numFmt w:val="decimal"/>
      <w:lvlText w:val="%1.%2"/>
      <w:lvlJc w:val="left"/>
      <w:pPr>
        <w:ind w:left="1273"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8061FE"/>
    <w:multiLevelType w:val="hybridMultilevel"/>
    <w:tmpl w:val="14C64C4E"/>
    <w:lvl w:ilvl="0" w:tplc="E4763FBA">
      <w:start w:val="1"/>
      <w:numFmt w:val="decimal"/>
      <w:lvlText w:val="%1)"/>
      <w:lvlJc w:val="left"/>
      <w:pPr>
        <w:ind w:left="1080" w:hanging="360"/>
      </w:pPr>
      <w:rPr>
        <w:rFonts w:hint="default"/>
        <w:i w:val="0"/>
        <w:iCs/>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8E44A54"/>
    <w:multiLevelType w:val="hybridMultilevel"/>
    <w:tmpl w:val="C1CE80F4"/>
    <w:lvl w:ilvl="0" w:tplc="947A9F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2DC35EC"/>
    <w:multiLevelType w:val="hybridMultilevel"/>
    <w:tmpl w:val="D11A4D94"/>
    <w:lvl w:ilvl="0" w:tplc="AEDE2D4C">
      <w:start w:val="1"/>
      <w:numFmt w:val="decimal"/>
      <w:lvlText w:val="%1."/>
      <w:lvlJc w:val="left"/>
    </w:lvl>
    <w:lvl w:ilvl="1" w:tplc="4A1C638C">
      <w:start w:val="1"/>
      <w:numFmt w:val="lowerLetter"/>
      <w:lvlText w:val="%2."/>
      <w:lvlJc w:val="left"/>
      <w:pPr>
        <w:ind w:left="1440" w:hanging="360"/>
      </w:pPr>
    </w:lvl>
    <w:lvl w:ilvl="2" w:tplc="4B3A4A96">
      <w:start w:val="1"/>
      <w:numFmt w:val="lowerRoman"/>
      <w:lvlText w:val="%3."/>
      <w:lvlJc w:val="right"/>
      <w:pPr>
        <w:ind w:left="2160" w:hanging="180"/>
      </w:pPr>
    </w:lvl>
    <w:lvl w:ilvl="3" w:tplc="BAEEB318">
      <w:start w:val="1"/>
      <w:numFmt w:val="decimal"/>
      <w:lvlText w:val="%4."/>
      <w:lvlJc w:val="left"/>
      <w:pPr>
        <w:ind w:left="2880" w:hanging="360"/>
      </w:pPr>
    </w:lvl>
    <w:lvl w:ilvl="4" w:tplc="46C457C0">
      <w:start w:val="1"/>
      <w:numFmt w:val="lowerLetter"/>
      <w:lvlText w:val="%5."/>
      <w:lvlJc w:val="left"/>
      <w:pPr>
        <w:ind w:left="3600" w:hanging="360"/>
      </w:pPr>
    </w:lvl>
    <w:lvl w:ilvl="5" w:tplc="B388F95A">
      <w:start w:val="1"/>
      <w:numFmt w:val="lowerRoman"/>
      <w:lvlText w:val="%6."/>
      <w:lvlJc w:val="right"/>
      <w:pPr>
        <w:ind w:left="4320" w:hanging="180"/>
      </w:pPr>
    </w:lvl>
    <w:lvl w:ilvl="6" w:tplc="9FE23A00">
      <w:start w:val="1"/>
      <w:numFmt w:val="decimal"/>
      <w:lvlText w:val="%7."/>
      <w:lvlJc w:val="left"/>
      <w:pPr>
        <w:ind w:left="5040" w:hanging="360"/>
      </w:pPr>
    </w:lvl>
    <w:lvl w:ilvl="7" w:tplc="9426F5F4">
      <w:start w:val="1"/>
      <w:numFmt w:val="lowerLetter"/>
      <w:lvlText w:val="%8."/>
      <w:lvlJc w:val="left"/>
      <w:pPr>
        <w:ind w:left="5760" w:hanging="360"/>
      </w:pPr>
    </w:lvl>
    <w:lvl w:ilvl="8" w:tplc="4CBE68D6">
      <w:start w:val="1"/>
      <w:numFmt w:val="lowerRoman"/>
      <w:lvlText w:val="%9."/>
      <w:lvlJc w:val="right"/>
      <w:pPr>
        <w:ind w:left="6480" w:hanging="180"/>
      </w:pPr>
    </w:lvl>
  </w:abstractNum>
  <w:abstractNum w:abstractNumId="7" w15:restartNumberingAfterBreak="0">
    <w:nsid w:val="5EF232B9"/>
    <w:multiLevelType w:val="hybridMultilevel"/>
    <w:tmpl w:val="09545396"/>
    <w:lvl w:ilvl="0" w:tplc="E5F82064">
      <w:start w:val="1"/>
      <w:numFmt w:val="decimal"/>
      <w:lvlText w:val="%1."/>
      <w:lvlJc w:val="left"/>
      <w:pPr>
        <w:ind w:left="1069" w:hanging="360"/>
      </w:pPr>
      <w:rPr>
        <w:rFonts w:eastAsia="MS Mincho"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8DD262A"/>
    <w:multiLevelType w:val="hybridMultilevel"/>
    <w:tmpl w:val="9266F316"/>
    <w:lvl w:ilvl="0" w:tplc="96888876">
      <w:start w:val="1"/>
      <w:numFmt w:val="decimal"/>
      <w:lvlText w:val="%1."/>
      <w:lvlJc w:val="left"/>
      <w:pPr>
        <w:ind w:left="92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8A22416"/>
    <w:multiLevelType w:val="hybridMultilevel"/>
    <w:tmpl w:val="B3A07EF8"/>
    <w:lvl w:ilvl="0" w:tplc="70167F9E">
      <w:start w:val="1"/>
      <w:numFmt w:val="decimal"/>
      <w:lvlText w:val="%1."/>
      <w:lvlJc w:val="left"/>
      <w:pPr>
        <w:ind w:left="1778" w:hanging="360"/>
      </w:pPr>
      <w:rPr>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8"/>
  </w:num>
  <w:num w:numId="2">
    <w:abstractNumId w:val="5"/>
  </w:num>
  <w:num w:numId="3">
    <w:abstractNumId w:val="2"/>
  </w:num>
  <w:num w:numId="4">
    <w:abstractNumId w:val="0"/>
  </w:num>
  <w:num w:numId="5">
    <w:abstractNumId w:val="6"/>
  </w:num>
  <w:num w:numId="6">
    <w:abstractNumId w:val="4"/>
  </w:num>
  <w:num w:numId="7">
    <w:abstractNumId w:val="3"/>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7E"/>
    <w:rsid w:val="00017370"/>
    <w:rsid w:val="0004052A"/>
    <w:rsid w:val="000461EB"/>
    <w:rsid w:val="00052E0C"/>
    <w:rsid w:val="00082218"/>
    <w:rsid w:val="000A7099"/>
    <w:rsid w:val="000C1B29"/>
    <w:rsid w:val="000F79FE"/>
    <w:rsid w:val="001129DF"/>
    <w:rsid w:val="00136C9A"/>
    <w:rsid w:val="00143953"/>
    <w:rsid w:val="001469C6"/>
    <w:rsid w:val="00153654"/>
    <w:rsid w:val="001632E5"/>
    <w:rsid w:val="00177F98"/>
    <w:rsid w:val="001803F3"/>
    <w:rsid w:val="001833A9"/>
    <w:rsid w:val="001A685C"/>
    <w:rsid w:val="001B03AD"/>
    <w:rsid w:val="001B3BC7"/>
    <w:rsid w:val="001C3C60"/>
    <w:rsid w:val="001D1358"/>
    <w:rsid w:val="001D5668"/>
    <w:rsid w:val="001E036B"/>
    <w:rsid w:val="001F559B"/>
    <w:rsid w:val="001F6399"/>
    <w:rsid w:val="001F65B6"/>
    <w:rsid w:val="00224238"/>
    <w:rsid w:val="002255C2"/>
    <w:rsid w:val="002307DF"/>
    <w:rsid w:val="00237CAE"/>
    <w:rsid w:val="002607B6"/>
    <w:rsid w:val="00280F82"/>
    <w:rsid w:val="002829C0"/>
    <w:rsid w:val="00295D46"/>
    <w:rsid w:val="002A6CEE"/>
    <w:rsid w:val="002B76E9"/>
    <w:rsid w:val="002B7A71"/>
    <w:rsid w:val="002D2EB9"/>
    <w:rsid w:val="002D7A94"/>
    <w:rsid w:val="002F148A"/>
    <w:rsid w:val="002F7D5A"/>
    <w:rsid w:val="003264F0"/>
    <w:rsid w:val="00360EB4"/>
    <w:rsid w:val="00360FE2"/>
    <w:rsid w:val="00381B91"/>
    <w:rsid w:val="003870AC"/>
    <w:rsid w:val="00392E4E"/>
    <w:rsid w:val="003975E2"/>
    <w:rsid w:val="003C70A3"/>
    <w:rsid w:val="003D1118"/>
    <w:rsid w:val="003D6789"/>
    <w:rsid w:val="003D7B03"/>
    <w:rsid w:val="003E1DB5"/>
    <w:rsid w:val="003E43F2"/>
    <w:rsid w:val="003F0469"/>
    <w:rsid w:val="00400B41"/>
    <w:rsid w:val="00406D0F"/>
    <w:rsid w:val="004307D3"/>
    <w:rsid w:val="00440507"/>
    <w:rsid w:val="00444CB3"/>
    <w:rsid w:val="004470A1"/>
    <w:rsid w:val="00471608"/>
    <w:rsid w:val="004746F1"/>
    <w:rsid w:val="00485FD7"/>
    <w:rsid w:val="004B2914"/>
    <w:rsid w:val="004C509E"/>
    <w:rsid w:val="004C586F"/>
    <w:rsid w:val="004D41C7"/>
    <w:rsid w:val="004D5031"/>
    <w:rsid w:val="004E007E"/>
    <w:rsid w:val="004E7EEF"/>
    <w:rsid w:val="00546DEB"/>
    <w:rsid w:val="00562067"/>
    <w:rsid w:val="0057736A"/>
    <w:rsid w:val="005830A5"/>
    <w:rsid w:val="00584F12"/>
    <w:rsid w:val="00593BF6"/>
    <w:rsid w:val="00594575"/>
    <w:rsid w:val="00596DE9"/>
    <w:rsid w:val="005A4335"/>
    <w:rsid w:val="005C7A17"/>
    <w:rsid w:val="005D30B7"/>
    <w:rsid w:val="005D5AB4"/>
    <w:rsid w:val="005E1B7B"/>
    <w:rsid w:val="005E7A5A"/>
    <w:rsid w:val="0060332E"/>
    <w:rsid w:val="00606419"/>
    <w:rsid w:val="0061636C"/>
    <w:rsid w:val="006468B4"/>
    <w:rsid w:val="00652E8D"/>
    <w:rsid w:val="00671167"/>
    <w:rsid w:val="0068086F"/>
    <w:rsid w:val="0068473A"/>
    <w:rsid w:val="006B34A4"/>
    <w:rsid w:val="006D14F1"/>
    <w:rsid w:val="006E1254"/>
    <w:rsid w:val="006E5370"/>
    <w:rsid w:val="006F277B"/>
    <w:rsid w:val="00703DA2"/>
    <w:rsid w:val="00710E67"/>
    <w:rsid w:val="00744476"/>
    <w:rsid w:val="007564C5"/>
    <w:rsid w:val="0076198C"/>
    <w:rsid w:val="00762394"/>
    <w:rsid w:val="007662DA"/>
    <w:rsid w:val="00787DC3"/>
    <w:rsid w:val="007A69CF"/>
    <w:rsid w:val="007C632F"/>
    <w:rsid w:val="007D50B2"/>
    <w:rsid w:val="00806786"/>
    <w:rsid w:val="00821CBF"/>
    <w:rsid w:val="00842371"/>
    <w:rsid w:val="00850ADE"/>
    <w:rsid w:val="0088027E"/>
    <w:rsid w:val="00887B61"/>
    <w:rsid w:val="008B2AF1"/>
    <w:rsid w:val="008C4B67"/>
    <w:rsid w:val="008D698B"/>
    <w:rsid w:val="00902F97"/>
    <w:rsid w:val="009301E5"/>
    <w:rsid w:val="00932582"/>
    <w:rsid w:val="00932D60"/>
    <w:rsid w:val="00932E66"/>
    <w:rsid w:val="009465D3"/>
    <w:rsid w:val="009500F5"/>
    <w:rsid w:val="00970C9E"/>
    <w:rsid w:val="0098104A"/>
    <w:rsid w:val="009856DA"/>
    <w:rsid w:val="009860D4"/>
    <w:rsid w:val="00993FCA"/>
    <w:rsid w:val="009C5C78"/>
    <w:rsid w:val="009E5638"/>
    <w:rsid w:val="00A23260"/>
    <w:rsid w:val="00A34A5C"/>
    <w:rsid w:val="00A36C5A"/>
    <w:rsid w:val="00A46C51"/>
    <w:rsid w:val="00A82FDC"/>
    <w:rsid w:val="00A83BCC"/>
    <w:rsid w:val="00A91659"/>
    <w:rsid w:val="00AC6B1F"/>
    <w:rsid w:val="00B02B3A"/>
    <w:rsid w:val="00B04A91"/>
    <w:rsid w:val="00B27540"/>
    <w:rsid w:val="00B35CB6"/>
    <w:rsid w:val="00B5142C"/>
    <w:rsid w:val="00B57C43"/>
    <w:rsid w:val="00B64459"/>
    <w:rsid w:val="00B73F8A"/>
    <w:rsid w:val="00B76C43"/>
    <w:rsid w:val="00B81FCE"/>
    <w:rsid w:val="00B97922"/>
    <w:rsid w:val="00BB7486"/>
    <w:rsid w:val="00BD3EF4"/>
    <w:rsid w:val="00BD7DCF"/>
    <w:rsid w:val="00C353FF"/>
    <w:rsid w:val="00C410CD"/>
    <w:rsid w:val="00C51470"/>
    <w:rsid w:val="00C57196"/>
    <w:rsid w:val="00CA4E42"/>
    <w:rsid w:val="00CA6AD5"/>
    <w:rsid w:val="00CB1673"/>
    <w:rsid w:val="00CC5D1C"/>
    <w:rsid w:val="00CD0DAB"/>
    <w:rsid w:val="00CF1AF0"/>
    <w:rsid w:val="00D0148A"/>
    <w:rsid w:val="00D05428"/>
    <w:rsid w:val="00D0621C"/>
    <w:rsid w:val="00D06352"/>
    <w:rsid w:val="00D06FE1"/>
    <w:rsid w:val="00D4419A"/>
    <w:rsid w:val="00D474E3"/>
    <w:rsid w:val="00D50185"/>
    <w:rsid w:val="00D507DE"/>
    <w:rsid w:val="00D63809"/>
    <w:rsid w:val="00D65797"/>
    <w:rsid w:val="00D7225E"/>
    <w:rsid w:val="00D738C1"/>
    <w:rsid w:val="00D73CA1"/>
    <w:rsid w:val="00D7698B"/>
    <w:rsid w:val="00DA0EF6"/>
    <w:rsid w:val="00DC241A"/>
    <w:rsid w:val="00DC571B"/>
    <w:rsid w:val="00DE1852"/>
    <w:rsid w:val="00E03D26"/>
    <w:rsid w:val="00E211F3"/>
    <w:rsid w:val="00E34ADF"/>
    <w:rsid w:val="00E376A0"/>
    <w:rsid w:val="00E37CE5"/>
    <w:rsid w:val="00E414DB"/>
    <w:rsid w:val="00E4581B"/>
    <w:rsid w:val="00E50107"/>
    <w:rsid w:val="00E6706D"/>
    <w:rsid w:val="00E7666A"/>
    <w:rsid w:val="00E77252"/>
    <w:rsid w:val="00ED2656"/>
    <w:rsid w:val="00ED65BB"/>
    <w:rsid w:val="00EF0E20"/>
    <w:rsid w:val="00F02186"/>
    <w:rsid w:val="00F05691"/>
    <w:rsid w:val="00F129AE"/>
    <w:rsid w:val="00F21B79"/>
    <w:rsid w:val="00F24135"/>
    <w:rsid w:val="00F47597"/>
    <w:rsid w:val="00F502CC"/>
    <w:rsid w:val="00F56824"/>
    <w:rsid w:val="00F65103"/>
    <w:rsid w:val="00F72FA9"/>
    <w:rsid w:val="00F75731"/>
    <w:rsid w:val="00F819C1"/>
    <w:rsid w:val="00FA562B"/>
    <w:rsid w:val="00FB45E6"/>
    <w:rsid w:val="00FC4BCB"/>
    <w:rsid w:val="00FE01B2"/>
    <w:rsid w:val="00FE2F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F3EC"/>
  <w15:docId w15:val="{CECD179A-9564-4599-8AE2-0410BFEB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48A"/>
  </w:style>
  <w:style w:type="paragraph" w:styleId="2">
    <w:name w:val="heading 2"/>
    <w:basedOn w:val="a"/>
    <w:link w:val="20"/>
    <w:uiPriority w:val="9"/>
    <w:qFormat/>
    <w:rsid w:val="002B7A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71608"/>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47160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rsid w:val="00471608"/>
    <w:rPr>
      <w:rFonts w:ascii="Times New Roman" w:eastAsia="Times New Roman" w:hAnsi="Times New Roman" w:cs="Times New Roman"/>
      <w:sz w:val="20"/>
      <w:szCs w:val="20"/>
      <w:lang w:eastAsia="ru-RU"/>
    </w:rPr>
  </w:style>
  <w:style w:type="character" w:styleId="a6">
    <w:name w:val="annotation reference"/>
    <w:basedOn w:val="a0"/>
    <w:uiPriority w:val="99"/>
    <w:semiHidden/>
    <w:unhideWhenUsed/>
    <w:rsid w:val="00F72FA9"/>
    <w:rPr>
      <w:sz w:val="16"/>
      <w:szCs w:val="16"/>
    </w:rPr>
  </w:style>
  <w:style w:type="paragraph" w:styleId="a7">
    <w:name w:val="annotation text"/>
    <w:basedOn w:val="a"/>
    <w:link w:val="a8"/>
    <w:uiPriority w:val="99"/>
    <w:semiHidden/>
    <w:unhideWhenUsed/>
    <w:rsid w:val="00F72FA9"/>
    <w:pPr>
      <w:spacing w:line="240" w:lineRule="auto"/>
    </w:pPr>
    <w:rPr>
      <w:sz w:val="20"/>
      <w:szCs w:val="20"/>
    </w:rPr>
  </w:style>
  <w:style w:type="character" w:customStyle="1" w:styleId="a8">
    <w:name w:val="Текст примечания Знак"/>
    <w:basedOn w:val="a0"/>
    <w:link w:val="a7"/>
    <w:uiPriority w:val="99"/>
    <w:semiHidden/>
    <w:rsid w:val="00F72FA9"/>
    <w:rPr>
      <w:sz w:val="20"/>
      <w:szCs w:val="20"/>
    </w:rPr>
  </w:style>
  <w:style w:type="paragraph" w:styleId="a9">
    <w:name w:val="annotation subject"/>
    <w:basedOn w:val="a7"/>
    <w:next w:val="a7"/>
    <w:link w:val="aa"/>
    <w:uiPriority w:val="99"/>
    <w:semiHidden/>
    <w:unhideWhenUsed/>
    <w:rsid w:val="00F72FA9"/>
    <w:rPr>
      <w:b/>
      <w:bCs/>
    </w:rPr>
  </w:style>
  <w:style w:type="character" w:customStyle="1" w:styleId="aa">
    <w:name w:val="Тема примечания Знак"/>
    <w:basedOn w:val="a8"/>
    <w:link w:val="a9"/>
    <w:uiPriority w:val="99"/>
    <w:semiHidden/>
    <w:rsid w:val="00F72FA9"/>
    <w:rPr>
      <w:b/>
      <w:bCs/>
      <w:sz w:val="20"/>
      <w:szCs w:val="20"/>
    </w:rPr>
  </w:style>
  <w:style w:type="paragraph" w:styleId="ab">
    <w:name w:val="Balloon Text"/>
    <w:basedOn w:val="a"/>
    <w:link w:val="ac"/>
    <w:uiPriority w:val="99"/>
    <w:semiHidden/>
    <w:unhideWhenUsed/>
    <w:rsid w:val="00F72FA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72FA9"/>
    <w:rPr>
      <w:rFonts w:ascii="Segoe UI" w:hAnsi="Segoe UI" w:cs="Segoe UI"/>
      <w:sz w:val="18"/>
      <w:szCs w:val="18"/>
    </w:rPr>
  </w:style>
  <w:style w:type="paragraph" w:styleId="ad">
    <w:name w:val="footer"/>
    <w:basedOn w:val="a"/>
    <w:link w:val="ae"/>
    <w:uiPriority w:val="99"/>
    <w:unhideWhenUsed/>
    <w:rsid w:val="00932E6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32E66"/>
  </w:style>
  <w:style w:type="paragraph" w:customStyle="1" w:styleId="ConsPlusTitle">
    <w:name w:val="ConsPlusTitle"/>
    <w:rsid w:val="00017370"/>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rsid w:val="00017370"/>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20">
    <w:name w:val="Заголовок 2 Знак"/>
    <w:basedOn w:val="a0"/>
    <w:link w:val="2"/>
    <w:uiPriority w:val="9"/>
    <w:rsid w:val="002B7A71"/>
    <w:rPr>
      <w:rFonts w:ascii="Times New Roman" w:eastAsia="Times New Roman" w:hAnsi="Times New Roman" w:cs="Times New Roman"/>
      <w:b/>
      <w:bCs/>
      <w:sz w:val="36"/>
      <w:szCs w:val="36"/>
      <w:lang w:eastAsia="ru-RU"/>
    </w:rPr>
  </w:style>
  <w:style w:type="character" w:styleId="af">
    <w:name w:val="Hyperlink"/>
    <w:basedOn w:val="a0"/>
    <w:uiPriority w:val="99"/>
    <w:semiHidden/>
    <w:unhideWhenUsed/>
    <w:rsid w:val="00F819C1"/>
    <w:rPr>
      <w:color w:val="0000FF"/>
      <w:u w:val="single"/>
    </w:rPr>
  </w:style>
  <w:style w:type="paragraph" w:styleId="af0">
    <w:name w:val="Body Text"/>
    <w:basedOn w:val="a"/>
    <w:link w:val="af1"/>
    <w:uiPriority w:val="1"/>
    <w:qFormat/>
    <w:rsid w:val="00EF0E20"/>
    <w:pPr>
      <w:widowControl w:val="0"/>
      <w:autoSpaceDE w:val="0"/>
      <w:autoSpaceDN w:val="0"/>
      <w:spacing w:after="0" w:line="240" w:lineRule="auto"/>
      <w:ind w:left="122" w:firstLine="707"/>
      <w:jc w:val="both"/>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EF0E20"/>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F0E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0E20"/>
    <w:pPr>
      <w:widowControl w:val="0"/>
      <w:autoSpaceDE w:val="0"/>
      <w:autoSpaceDN w:val="0"/>
      <w:spacing w:after="0" w:line="240" w:lineRule="auto"/>
    </w:pPr>
    <w:rPr>
      <w:rFonts w:ascii="Times New Roman" w:eastAsia="Times New Roman" w:hAnsi="Times New Roman" w:cs="Times New Roman"/>
    </w:rPr>
  </w:style>
  <w:style w:type="table" w:styleId="af2">
    <w:name w:val="Table Grid"/>
    <w:basedOn w:val="a1"/>
    <w:uiPriority w:val="59"/>
    <w:rsid w:val="00EF0E2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EF0E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C58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1">
    <w:name w:val="s_1"/>
    <w:basedOn w:val="a"/>
    <w:rsid w:val="00F502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38730">
      <w:bodyDiv w:val="1"/>
      <w:marLeft w:val="0"/>
      <w:marRight w:val="0"/>
      <w:marTop w:val="0"/>
      <w:marBottom w:val="0"/>
      <w:divBdr>
        <w:top w:val="none" w:sz="0" w:space="0" w:color="auto"/>
        <w:left w:val="none" w:sz="0" w:space="0" w:color="auto"/>
        <w:bottom w:val="none" w:sz="0" w:space="0" w:color="auto"/>
        <w:right w:val="none" w:sz="0" w:space="0" w:color="auto"/>
      </w:divBdr>
    </w:div>
    <w:div w:id="1866825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976C-28AC-4186-ADFA-2BE98853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5</Pages>
  <Words>2053</Words>
  <Characters>11708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47</cp:revision>
  <cp:lastPrinted>2023-08-21T00:20:00Z</cp:lastPrinted>
  <dcterms:created xsi:type="dcterms:W3CDTF">2024-03-01T03:17:00Z</dcterms:created>
  <dcterms:modified xsi:type="dcterms:W3CDTF">2026-03-25T04:17:00Z</dcterms:modified>
</cp:coreProperties>
</file>